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6718F" w14:textId="12F119A2" w:rsidR="00B70BF1" w:rsidRPr="00BD5D0D" w:rsidRDefault="00130B65" w:rsidP="00BD5D0D">
      <w:pPr>
        <w:pStyle w:val="Heading1"/>
        <w:rPr>
          <w:b/>
        </w:rPr>
      </w:pPr>
      <w:r w:rsidRPr="00BD5D0D">
        <w:rPr>
          <w:b/>
        </w:rPr>
        <w:t>IFA</w:t>
      </w:r>
      <w:r w:rsidR="00E43DBC" w:rsidRPr="00BD5D0D">
        <w:rPr>
          <w:b/>
        </w:rPr>
        <w:t>’s work</w:t>
      </w:r>
      <w:r w:rsidR="000611FB" w:rsidRPr="00BD5D0D">
        <w:rPr>
          <w:b/>
        </w:rPr>
        <w:t xml:space="preserve"> with Debre Berhan University </w:t>
      </w:r>
    </w:p>
    <w:p w14:paraId="7BECC999" w14:textId="77777777" w:rsidR="00256CD0" w:rsidRPr="00EE726E" w:rsidRDefault="00256CD0" w:rsidP="00256CD0">
      <w:pPr>
        <w:shd w:val="clear" w:color="auto" w:fill="FFFFFF"/>
        <w:spacing w:before="150" w:after="150" w:line="450" w:lineRule="atLeast"/>
        <w:outlineLvl w:val="2"/>
        <w:rPr>
          <w:rFonts w:eastAsia="Times New Roman" w:cstheme="minorHAnsi"/>
          <w:b/>
          <w:bCs/>
          <w:sz w:val="24"/>
          <w:szCs w:val="24"/>
        </w:rPr>
      </w:pPr>
      <w:r w:rsidRPr="00EE726E">
        <w:rPr>
          <w:rFonts w:eastAsia="Times New Roman" w:cstheme="minorHAnsi"/>
          <w:b/>
          <w:bCs/>
          <w:sz w:val="24"/>
          <w:szCs w:val="24"/>
        </w:rPr>
        <w:t>About Debre Berhan</w:t>
      </w:r>
    </w:p>
    <w:p w14:paraId="45FEDAF5" w14:textId="77777777" w:rsidR="00256CD0" w:rsidRPr="00EE726E" w:rsidRDefault="00256CD0" w:rsidP="00256CD0">
      <w:pPr>
        <w:shd w:val="clear" w:color="auto" w:fill="FFFFFF"/>
        <w:spacing w:after="150" w:line="240" w:lineRule="auto"/>
        <w:jc w:val="both"/>
        <w:rPr>
          <w:rFonts w:eastAsia="Times New Roman" w:cstheme="minorHAnsi"/>
          <w:sz w:val="24"/>
          <w:szCs w:val="24"/>
        </w:rPr>
      </w:pPr>
      <w:r w:rsidRPr="00EE726E">
        <w:rPr>
          <w:rFonts w:eastAsia="Times New Roman" w:cstheme="minorHAnsi"/>
          <w:sz w:val="24"/>
          <w:szCs w:val="24"/>
        </w:rPr>
        <w:t>Debre Berhan is a city and woreda in central Ethiopia</w:t>
      </w:r>
      <w:r w:rsidRPr="00BD5D0D">
        <w:rPr>
          <w:rFonts w:eastAsia="Times New Roman" w:cstheme="minorHAnsi"/>
          <w:sz w:val="24"/>
          <w:szCs w:val="24"/>
        </w:rPr>
        <w:t>, l</w:t>
      </w:r>
      <w:r w:rsidRPr="00EE726E">
        <w:rPr>
          <w:rFonts w:eastAsia="Times New Roman" w:cstheme="minorHAnsi"/>
          <w:sz w:val="24"/>
          <w:szCs w:val="24"/>
        </w:rPr>
        <w:t xml:space="preserve">ocated in </w:t>
      </w:r>
      <w:r w:rsidRPr="00BD5D0D">
        <w:rPr>
          <w:rFonts w:eastAsia="Times New Roman" w:cstheme="minorHAnsi"/>
          <w:sz w:val="24"/>
          <w:szCs w:val="24"/>
        </w:rPr>
        <w:t xml:space="preserve">Northern </w:t>
      </w:r>
      <w:r w:rsidRPr="00EE726E">
        <w:rPr>
          <w:rFonts w:eastAsia="Times New Roman" w:cstheme="minorHAnsi"/>
          <w:sz w:val="24"/>
          <w:szCs w:val="24"/>
        </w:rPr>
        <w:t xml:space="preserve">Shewa Zone of the Amhara Region, </w:t>
      </w:r>
      <w:r w:rsidRPr="00BD5D0D">
        <w:rPr>
          <w:rFonts w:eastAsia="Times New Roman" w:cstheme="minorHAnsi"/>
          <w:sz w:val="24"/>
          <w:szCs w:val="24"/>
        </w:rPr>
        <w:t>13</w:t>
      </w:r>
      <w:r w:rsidRPr="00EE726E">
        <w:rPr>
          <w:rFonts w:eastAsia="Times New Roman" w:cstheme="minorHAnsi"/>
          <w:sz w:val="24"/>
          <w:szCs w:val="24"/>
        </w:rPr>
        <w:t xml:space="preserve">0 kilometers north east of Addis Ababa </w:t>
      </w:r>
      <w:r w:rsidRPr="00BD5D0D">
        <w:rPr>
          <w:rFonts w:eastAsia="Times New Roman" w:cstheme="minorHAnsi"/>
          <w:sz w:val="24"/>
          <w:szCs w:val="24"/>
        </w:rPr>
        <w:t xml:space="preserve">at </w:t>
      </w:r>
      <w:r w:rsidRPr="00EE726E">
        <w:rPr>
          <w:rFonts w:eastAsia="Times New Roman" w:cstheme="minorHAnsi"/>
          <w:sz w:val="24"/>
          <w:szCs w:val="24"/>
        </w:rPr>
        <w:t>an elevation of 2,840 meters. It was an early capital of Ethiopia</w:t>
      </w:r>
      <w:r w:rsidRPr="00BD5D0D">
        <w:rPr>
          <w:rFonts w:eastAsia="Times New Roman" w:cstheme="minorHAnsi"/>
          <w:sz w:val="24"/>
          <w:szCs w:val="24"/>
        </w:rPr>
        <w:t>, t</w:t>
      </w:r>
      <w:r w:rsidRPr="00EE726E">
        <w:rPr>
          <w:rFonts w:eastAsia="Times New Roman" w:cstheme="minorHAnsi"/>
          <w:sz w:val="24"/>
          <w:szCs w:val="24"/>
        </w:rPr>
        <w:t>oday</w:t>
      </w:r>
      <w:r w:rsidRPr="00BD5D0D">
        <w:rPr>
          <w:rFonts w:eastAsia="Times New Roman" w:cstheme="minorHAnsi"/>
          <w:sz w:val="24"/>
          <w:szCs w:val="24"/>
        </w:rPr>
        <w:t xml:space="preserve"> </w:t>
      </w:r>
      <w:r w:rsidRPr="00EE726E">
        <w:rPr>
          <w:rFonts w:eastAsia="Times New Roman" w:cstheme="minorHAnsi"/>
          <w:sz w:val="24"/>
          <w:szCs w:val="24"/>
        </w:rPr>
        <w:t xml:space="preserve">it is </w:t>
      </w:r>
      <w:r w:rsidRPr="00BD5D0D">
        <w:rPr>
          <w:rFonts w:eastAsia="Times New Roman" w:cstheme="minorHAnsi"/>
          <w:sz w:val="24"/>
          <w:szCs w:val="24"/>
        </w:rPr>
        <w:t>an</w:t>
      </w:r>
      <w:r w:rsidRPr="00EE726E">
        <w:rPr>
          <w:rFonts w:eastAsia="Times New Roman" w:cstheme="minorHAnsi"/>
          <w:sz w:val="24"/>
          <w:szCs w:val="24"/>
        </w:rPr>
        <w:t xml:space="preserve"> administrative center</w:t>
      </w:r>
      <w:r w:rsidRPr="00BD5D0D">
        <w:rPr>
          <w:rFonts w:eastAsia="Times New Roman" w:cstheme="minorHAnsi"/>
          <w:sz w:val="24"/>
          <w:szCs w:val="24"/>
        </w:rPr>
        <w:t>.</w:t>
      </w:r>
    </w:p>
    <w:p w14:paraId="5D22C3E4" w14:textId="2802AC95" w:rsidR="00256CD0" w:rsidRPr="00EE726E" w:rsidRDefault="00256CD0" w:rsidP="00256CD0">
      <w:pPr>
        <w:shd w:val="clear" w:color="auto" w:fill="FFFFFF"/>
        <w:spacing w:after="150" w:line="240" w:lineRule="auto"/>
        <w:jc w:val="both"/>
        <w:rPr>
          <w:rFonts w:eastAsia="Times New Roman" w:cstheme="minorHAnsi"/>
          <w:sz w:val="24"/>
          <w:szCs w:val="24"/>
        </w:rPr>
      </w:pPr>
      <w:r w:rsidRPr="00BD5D0D">
        <w:rPr>
          <w:rFonts w:eastAsia="Times New Roman" w:cstheme="minorHAnsi"/>
          <w:sz w:val="24"/>
          <w:szCs w:val="24"/>
        </w:rPr>
        <w:t>In the 1</w:t>
      </w:r>
      <w:r w:rsidRPr="00EE726E">
        <w:rPr>
          <w:rFonts w:eastAsia="Times New Roman" w:cstheme="minorHAnsi"/>
          <w:sz w:val="24"/>
          <w:szCs w:val="24"/>
        </w:rPr>
        <w:t>6th century</w:t>
      </w:r>
      <w:r w:rsidRPr="00BD5D0D">
        <w:rPr>
          <w:rFonts w:eastAsia="Times New Roman" w:cstheme="minorHAnsi"/>
          <w:sz w:val="24"/>
          <w:szCs w:val="24"/>
        </w:rPr>
        <w:t xml:space="preserve"> </w:t>
      </w:r>
      <w:r w:rsidRPr="00EE726E">
        <w:rPr>
          <w:rFonts w:eastAsia="Times New Roman" w:cstheme="minorHAnsi"/>
          <w:sz w:val="24"/>
          <w:szCs w:val="24"/>
        </w:rPr>
        <w:t xml:space="preserve">Debre Berhan </w:t>
      </w:r>
      <w:r w:rsidRPr="00BD5D0D">
        <w:rPr>
          <w:rFonts w:eastAsia="Times New Roman" w:cstheme="minorHAnsi"/>
          <w:sz w:val="24"/>
          <w:szCs w:val="24"/>
        </w:rPr>
        <w:t>is mentioned a</w:t>
      </w:r>
      <w:r w:rsidR="009B55B5">
        <w:rPr>
          <w:rFonts w:eastAsia="Times New Roman" w:cstheme="minorHAnsi"/>
          <w:sz w:val="24"/>
          <w:szCs w:val="24"/>
        </w:rPr>
        <w:t>s a</w:t>
      </w:r>
      <w:r w:rsidRPr="00BD5D0D">
        <w:rPr>
          <w:rFonts w:eastAsia="Times New Roman" w:cstheme="minorHAnsi"/>
          <w:sz w:val="24"/>
          <w:szCs w:val="24"/>
        </w:rPr>
        <w:t xml:space="preserve"> </w:t>
      </w:r>
      <w:r w:rsidRPr="00EE726E">
        <w:rPr>
          <w:rFonts w:eastAsia="Times New Roman" w:cstheme="minorHAnsi"/>
          <w:sz w:val="24"/>
          <w:szCs w:val="24"/>
        </w:rPr>
        <w:t xml:space="preserve">mustering center </w:t>
      </w:r>
      <w:r w:rsidRPr="00BD5D0D">
        <w:rPr>
          <w:rFonts w:eastAsia="Times New Roman" w:cstheme="minorHAnsi"/>
          <w:sz w:val="24"/>
          <w:szCs w:val="24"/>
        </w:rPr>
        <w:t xml:space="preserve">and became the capital of Shewa in </w:t>
      </w:r>
      <w:r w:rsidRPr="00EE726E">
        <w:rPr>
          <w:rFonts w:eastAsia="Times New Roman" w:cstheme="minorHAnsi"/>
          <w:sz w:val="24"/>
          <w:szCs w:val="24"/>
        </w:rPr>
        <w:t>1878</w:t>
      </w:r>
      <w:r w:rsidRPr="00BD5D0D">
        <w:rPr>
          <w:rFonts w:eastAsia="Times New Roman" w:cstheme="minorHAnsi"/>
          <w:sz w:val="24"/>
          <w:szCs w:val="24"/>
        </w:rPr>
        <w:t xml:space="preserve"> under the rule of one of Ethiopia’s renowned leaders – Emperor Menelik.</w:t>
      </w:r>
      <w:r w:rsidRPr="00EE726E">
        <w:rPr>
          <w:rFonts w:eastAsia="Times New Roman" w:cstheme="minorHAnsi"/>
          <w:sz w:val="24"/>
          <w:szCs w:val="24"/>
        </w:rPr>
        <w:t xml:space="preserve"> </w:t>
      </w:r>
      <w:r w:rsidRPr="00BD5D0D">
        <w:rPr>
          <w:rFonts w:eastAsia="Times New Roman" w:cstheme="minorHAnsi"/>
          <w:sz w:val="24"/>
          <w:szCs w:val="24"/>
        </w:rPr>
        <w:t xml:space="preserve">It was the historian </w:t>
      </w:r>
      <w:r w:rsidRPr="00EE726E">
        <w:rPr>
          <w:rFonts w:eastAsia="Times New Roman" w:cstheme="minorHAnsi"/>
          <w:sz w:val="24"/>
          <w:szCs w:val="24"/>
        </w:rPr>
        <w:t xml:space="preserve">David Buxton </w:t>
      </w:r>
      <w:r w:rsidRPr="00BD5D0D">
        <w:rPr>
          <w:rFonts w:eastAsia="Times New Roman" w:cstheme="minorHAnsi"/>
          <w:sz w:val="24"/>
          <w:szCs w:val="24"/>
        </w:rPr>
        <w:t xml:space="preserve">who said </w:t>
      </w:r>
      <w:r w:rsidRPr="00EE726E">
        <w:rPr>
          <w:rFonts w:eastAsia="Times New Roman" w:cstheme="minorHAnsi"/>
          <w:sz w:val="24"/>
          <w:szCs w:val="24"/>
        </w:rPr>
        <w:t>that it was inevitable that Debre Berhan would gain importance, "Although a somewhat cold and inhospitable place," he writes about the town, "it has an obvious advantage as commanding what must always have been an important focus of routes. Even in modern times it was inevitable that the Asmara road should be brought through this easy passage, avoiding the impassable gorges on the other."</w:t>
      </w:r>
    </w:p>
    <w:p w14:paraId="19C1E855" w14:textId="77777777" w:rsidR="00256CD0" w:rsidRPr="00EE726E" w:rsidRDefault="00256CD0" w:rsidP="00256CD0">
      <w:pPr>
        <w:shd w:val="clear" w:color="auto" w:fill="FFFFFF"/>
        <w:spacing w:after="150" w:line="240" w:lineRule="auto"/>
        <w:jc w:val="both"/>
        <w:rPr>
          <w:rFonts w:eastAsia="Times New Roman" w:cstheme="minorHAnsi"/>
          <w:b/>
          <w:bCs/>
          <w:sz w:val="24"/>
          <w:szCs w:val="24"/>
        </w:rPr>
      </w:pPr>
      <w:r w:rsidRPr="00EE726E">
        <w:rPr>
          <w:rFonts w:eastAsia="Times New Roman" w:cstheme="minorHAnsi"/>
          <w:sz w:val="24"/>
          <w:szCs w:val="24"/>
        </w:rPr>
        <w:t>Debre Berhan</w:t>
      </w:r>
      <w:r w:rsidRPr="00BD5D0D">
        <w:rPr>
          <w:rFonts w:eastAsia="Times New Roman" w:cstheme="minorHAnsi"/>
          <w:sz w:val="24"/>
          <w:szCs w:val="24"/>
        </w:rPr>
        <w:t>’s modernization progressed as e</w:t>
      </w:r>
      <w:r w:rsidRPr="00EE726E">
        <w:rPr>
          <w:rFonts w:eastAsia="Times New Roman" w:cstheme="minorHAnsi"/>
          <w:sz w:val="24"/>
          <w:szCs w:val="24"/>
        </w:rPr>
        <w:t xml:space="preserve">lectricity </w:t>
      </w:r>
      <w:r w:rsidRPr="00BD5D0D">
        <w:rPr>
          <w:rFonts w:eastAsia="Times New Roman" w:cstheme="minorHAnsi"/>
          <w:sz w:val="24"/>
          <w:szCs w:val="24"/>
        </w:rPr>
        <w:t xml:space="preserve">was installed </w:t>
      </w:r>
      <w:r w:rsidRPr="00EE726E">
        <w:rPr>
          <w:rFonts w:eastAsia="Times New Roman" w:cstheme="minorHAnsi"/>
          <w:sz w:val="24"/>
          <w:szCs w:val="24"/>
        </w:rPr>
        <w:t>in 1955</w:t>
      </w:r>
      <w:r w:rsidRPr="00BD5D0D">
        <w:rPr>
          <w:rFonts w:eastAsia="Times New Roman" w:cstheme="minorHAnsi"/>
          <w:sz w:val="24"/>
          <w:szCs w:val="24"/>
        </w:rPr>
        <w:t>, schools were opened making it one of the</w:t>
      </w:r>
      <w:r w:rsidRPr="00EE726E">
        <w:rPr>
          <w:rFonts w:eastAsia="Times New Roman" w:cstheme="minorHAnsi"/>
          <w:sz w:val="24"/>
          <w:szCs w:val="24"/>
        </w:rPr>
        <w:t xml:space="preserve"> 27 places in Ethiopia ranked as </w:t>
      </w:r>
      <w:r w:rsidRPr="00BD5D0D">
        <w:rPr>
          <w:rFonts w:eastAsia="Times New Roman" w:cstheme="minorHAnsi"/>
          <w:sz w:val="24"/>
          <w:szCs w:val="24"/>
        </w:rPr>
        <w:t>First-Class</w:t>
      </w:r>
      <w:r w:rsidRPr="00EE726E">
        <w:rPr>
          <w:rFonts w:eastAsia="Times New Roman" w:cstheme="minorHAnsi"/>
          <w:sz w:val="24"/>
          <w:szCs w:val="24"/>
        </w:rPr>
        <w:t xml:space="preserve"> Township.</w:t>
      </w:r>
      <w:r w:rsidRPr="00BD5D0D">
        <w:rPr>
          <w:rFonts w:eastAsia="Times New Roman" w:cstheme="minorHAnsi"/>
          <w:sz w:val="24"/>
          <w:szCs w:val="24"/>
        </w:rPr>
        <w:t xml:space="preserve"> According to the last </w:t>
      </w:r>
      <w:r w:rsidRPr="00EE726E">
        <w:rPr>
          <w:rFonts w:eastAsia="Times New Roman" w:cstheme="minorHAnsi"/>
          <w:sz w:val="24"/>
          <w:szCs w:val="24"/>
        </w:rPr>
        <w:t xml:space="preserve">national census, </w:t>
      </w:r>
      <w:r w:rsidRPr="00BD5D0D">
        <w:rPr>
          <w:rFonts w:eastAsia="Times New Roman" w:cstheme="minorHAnsi"/>
          <w:sz w:val="24"/>
          <w:szCs w:val="24"/>
        </w:rPr>
        <w:t xml:space="preserve">Debre Berhan </w:t>
      </w:r>
      <w:r w:rsidRPr="00EE726E">
        <w:rPr>
          <w:rFonts w:eastAsia="Times New Roman" w:cstheme="minorHAnsi"/>
          <w:sz w:val="24"/>
          <w:szCs w:val="24"/>
        </w:rPr>
        <w:t>has a total population of 65,231, of whom 31,668 are men and 33,563 women</w:t>
      </w:r>
      <w:r w:rsidRPr="00BD5D0D">
        <w:rPr>
          <w:rFonts w:eastAsia="Times New Roman" w:cstheme="minorHAnsi"/>
          <w:sz w:val="24"/>
          <w:szCs w:val="24"/>
        </w:rPr>
        <w:t xml:space="preserve">, with the majority being Amhara Christians. </w:t>
      </w:r>
    </w:p>
    <w:p w14:paraId="3EFACAF0" w14:textId="653695E8" w:rsidR="00256CD0" w:rsidRPr="00EE726E" w:rsidRDefault="00256CD0" w:rsidP="00256CD0">
      <w:pPr>
        <w:shd w:val="clear" w:color="auto" w:fill="FFFFFF"/>
        <w:spacing w:after="150" w:line="240" w:lineRule="auto"/>
        <w:jc w:val="both"/>
        <w:rPr>
          <w:rFonts w:eastAsia="Times New Roman" w:cstheme="minorHAnsi"/>
          <w:sz w:val="24"/>
          <w:szCs w:val="24"/>
        </w:rPr>
      </w:pPr>
      <w:r w:rsidRPr="00EE726E">
        <w:rPr>
          <w:rFonts w:eastAsia="Times New Roman" w:cstheme="minorHAnsi"/>
          <w:sz w:val="24"/>
          <w:szCs w:val="24"/>
        </w:rPr>
        <w:t xml:space="preserve">Debre Berhan city is one of the coolest </w:t>
      </w:r>
      <w:r w:rsidRPr="00BD5D0D">
        <w:rPr>
          <w:rFonts w:eastAsia="Times New Roman" w:cstheme="minorHAnsi"/>
          <w:sz w:val="24"/>
          <w:szCs w:val="24"/>
        </w:rPr>
        <w:t>cities</w:t>
      </w:r>
      <w:r w:rsidRPr="00EE726E">
        <w:rPr>
          <w:rFonts w:eastAsia="Times New Roman" w:cstheme="minorHAnsi"/>
          <w:sz w:val="24"/>
          <w:szCs w:val="24"/>
        </w:rPr>
        <w:t xml:space="preserve"> of Ethiopia</w:t>
      </w:r>
      <w:r w:rsidRPr="00BD5D0D">
        <w:rPr>
          <w:rFonts w:eastAsia="Times New Roman" w:cstheme="minorHAnsi"/>
          <w:sz w:val="24"/>
          <w:szCs w:val="24"/>
        </w:rPr>
        <w:t>, with an a</w:t>
      </w:r>
      <w:r w:rsidRPr="00EE726E">
        <w:rPr>
          <w:rFonts w:eastAsia="Times New Roman" w:cstheme="minorHAnsi"/>
          <w:sz w:val="24"/>
          <w:szCs w:val="24"/>
        </w:rPr>
        <w:t xml:space="preserve">verage annual </w:t>
      </w:r>
      <w:r w:rsidRPr="00BD5D0D">
        <w:rPr>
          <w:rFonts w:eastAsia="Times New Roman" w:cstheme="minorHAnsi"/>
          <w:sz w:val="24"/>
          <w:szCs w:val="24"/>
        </w:rPr>
        <w:t xml:space="preserve">temperature </w:t>
      </w:r>
      <w:r w:rsidR="00366E6A">
        <w:rPr>
          <w:rFonts w:eastAsia="Times New Roman" w:cstheme="minorHAnsi"/>
          <w:sz w:val="24"/>
          <w:szCs w:val="24"/>
        </w:rPr>
        <w:t xml:space="preserve">of </w:t>
      </w:r>
      <w:r w:rsidRPr="00BD5D0D">
        <w:rPr>
          <w:rFonts w:eastAsia="Times New Roman" w:cstheme="minorHAnsi"/>
          <w:sz w:val="24"/>
          <w:szCs w:val="24"/>
        </w:rPr>
        <w:t>17.8</w:t>
      </w:r>
      <w:r w:rsidRPr="00EE726E">
        <w:rPr>
          <w:rFonts w:eastAsia="Times New Roman" w:cstheme="minorHAnsi"/>
          <w:sz w:val="24"/>
          <w:szCs w:val="24"/>
        </w:rPr>
        <w:t xml:space="preserve"> °C </w:t>
      </w:r>
      <w:r w:rsidRPr="00BD5D0D">
        <w:rPr>
          <w:rFonts w:eastAsia="Times New Roman" w:cstheme="minorHAnsi"/>
          <w:sz w:val="24"/>
          <w:szCs w:val="24"/>
        </w:rPr>
        <w:t xml:space="preserve">during the day </w:t>
      </w:r>
      <w:r w:rsidRPr="00EE726E">
        <w:rPr>
          <w:rFonts w:eastAsia="Times New Roman" w:cstheme="minorHAnsi"/>
          <w:sz w:val="24"/>
          <w:szCs w:val="24"/>
        </w:rPr>
        <w:t>and 8.83 °</w:t>
      </w:r>
      <w:r w:rsidRPr="00BD5D0D">
        <w:rPr>
          <w:rFonts w:eastAsia="Times New Roman" w:cstheme="minorHAnsi"/>
          <w:sz w:val="24"/>
          <w:szCs w:val="24"/>
        </w:rPr>
        <w:t xml:space="preserve">C </w:t>
      </w:r>
      <w:r w:rsidR="00366E6A">
        <w:rPr>
          <w:rFonts w:eastAsia="Times New Roman" w:cstheme="minorHAnsi"/>
          <w:sz w:val="24"/>
          <w:szCs w:val="24"/>
        </w:rPr>
        <w:t>at</w:t>
      </w:r>
      <w:r w:rsidRPr="00BD5D0D">
        <w:rPr>
          <w:rFonts w:eastAsia="Times New Roman" w:cstheme="minorHAnsi"/>
          <w:sz w:val="24"/>
          <w:szCs w:val="24"/>
        </w:rPr>
        <w:t xml:space="preserve"> night and </w:t>
      </w:r>
      <w:r w:rsidR="00366E6A">
        <w:rPr>
          <w:rFonts w:eastAsia="Times New Roman" w:cstheme="minorHAnsi"/>
          <w:sz w:val="24"/>
          <w:szCs w:val="24"/>
        </w:rPr>
        <w:t xml:space="preserve">an </w:t>
      </w:r>
      <w:r w:rsidRPr="00BD5D0D">
        <w:rPr>
          <w:rFonts w:eastAsia="Times New Roman" w:cstheme="minorHAnsi"/>
          <w:sz w:val="24"/>
          <w:szCs w:val="24"/>
        </w:rPr>
        <w:t xml:space="preserve">average annual </w:t>
      </w:r>
      <w:r w:rsidRPr="00EE726E">
        <w:rPr>
          <w:rFonts w:eastAsia="Times New Roman" w:cstheme="minorHAnsi"/>
          <w:sz w:val="24"/>
          <w:szCs w:val="24"/>
        </w:rPr>
        <w:t xml:space="preserve">precipitation </w:t>
      </w:r>
      <w:r w:rsidRPr="00BD5D0D">
        <w:rPr>
          <w:rFonts w:eastAsia="Times New Roman" w:cstheme="minorHAnsi"/>
          <w:sz w:val="24"/>
          <w:szCs w:val="24"/>
        </w:rPr>
        <w:t xml:space="preserve">of </w:t>
      </w:r>
      <w:r w:rsidRPr="00EE726E">
        <w:rPr>
          <w:rFonts w:eastAsia="Times New Roman" w:cstheme="minorHAnsi"/>
          <w:sz w:val="24"/>
          <w:szCs w:val="24"/>
        </w:rPr>
        <w:t>66.17mm.</w:t>
      </w:r>
    </w:p>
    <w:p w14:paraId="36482CA9" w14:textId="77777777" w:rsidR="00256CD0" w:rsidRPr="00BD5D0D" w:rsidRDefault="00256CD0" w:rsidP="00256CD0">
      <w:pPr>
        <w:shd w:val="clear" w:color="auto" w:fill="FFFFFF"/>
        <w:spacing w:after="150" w:line="240" w:lineRule="auto"/>
        <w:jc w:val="both"/>
        <w:rPr>
          <w:rFonts w:eastAsia="Times New Roman" w:cstheme="minorHAnsi"/>
          <w:sz w:val="24"/>
          <w:szCs w:val="24"/>
        </w:rPr>
      </w:pPr>
    </w:p>
    <w:p w14:paraId="09E61036" w14:textId="77777777" w:rsidR="00256CD0" w:rsidRPr="00BD5D0D" w:rsidRDefault="00256CD0" w:rsidP="00256CD0">
      <w:pPr>
        <w:shd w:val="clear" w:color="auto" w:fill="FFFFFF"/>
        <w:spacing w:after="150" w:line="240" w:lineRule="auto"/>
        <w:jc w:val="both"/>
        <w:rPr>
          <w:rFonts w:eastAsia="Times New Roman" w:cstheme="minorHAnsi"/>
          <w:sz w:val="24"/>
          <w:szCs w:val="24"/>
        </w:rPr>
      </w:pPr>
      <w:r w:rsidRPr="00BD5D0D">
        <w:rPr>
          <w:rFonts w:cstheme="minorHAnsi"/>
          <w:noProof/>
          <w:sz w:val="24"/>
          <w:szCs w:val="24"/>
        </w:rPr>
        <w:drawing>
          <wp:inline distT="0" distB="0" distL="0" distR="0" wp14:anchorId="56C6460C" wp14:editId="0F7A1F71">
            <wp:extent cx="5648632" cy="36480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69402" cy="3661489"/>
                    </a:xfrm>
                    <a:prstGeom prst="rect">
                      <a:avLst/>
                    </a:prstGeom>
                  </pic:spPr>
                </pic:pic>
              </a:graphicData>
            </a:graphic>
          </wp:inline>
        </w:drawing>
      </w:r>
    </w:p>
    <w:p w14:paraId="5A089FAA" w14:textId="05222EA2" w:rsidR="00256CD0" w:rsidRPr="00BD5D0D" w:rsidRDefault="00256CD0" w:rsidP="00256CD0">
      <w:pPr>
        <w:shd w:val="clear" w:color="auto" w:fill="FFFFFF"/>
        <w:spacing w:before="150" w:after="150" w:line="450" w:lineRule="atLeast"/>
        <w:outlineLvl w:val="2"/>
        <w:rPr>
          <w:rFonts w:eastAsia="Times New Roman" w:cstheme="minorHAnsi"/>
          <w:b/>
          <w:bCs/>
          <w:sz w:val="24"/>
          <w:szCs w:val="24"/>
        </w:rPr>
      </w:pPr>
      <w:r w:rsidRPr="00BD5D0D">
        <w:rPr>
          <w:rFonts w:eastAsia="Times New Roman" w:cstheme="minorHAnsi"/>
          <w:b/>
          <w:bCs/>
          <w:sz w:val="24"/>
          <w:szCs w:val="24"/>
        </w:rPr>
        <w:lastRenderedPageBreak/>
        <w:t>About Debre Berhane University</w:t>
      </w:r>
    </w:p>
    <w:p w14:paraId="1C1CFB7E" w14:textId="5B14E6CD" w:rsidR="00265925" w:rsidRPr="00BD5D0D" w:rsidRDefault="00265925" w:rsidP="00265925">
      <w:pPr>
        <w:rPr>
          <w:rFonts w:cstheme="minorHAnsi"/>
          <w:sz w:val="24"/>
          <w:szCs w:val="24"/>
        </w:rPr>
      </w:pPr>
      <w:r w:rsidRPr="00BD5D0D">
        <w:rPr>
          <w:rFonts w:cstheme="minorHAnsi"/>
          <w:noProof/>
          <w:sz w:val="24"/>
          <w:szCs w:val="24"/>
        </w:rPr>
        <w:drawing>
          <wp:inline distT="0" distB="0" distL="0" distR="0" wp14:anchorId="636CF508" wp14:editId="66011E74">
            <wp:extent cx="5800725" cy="1752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0725" cy="1752600"/>
                    </a:xfrm>
                    <a:prstGeom prst="rect">
                      <a:avLst/>
                    </a:prstGeom>
                  </pic:spPr>
                </pic:pic>
              </a:graphicData>
            </a:graphic>
          </wp:inline>
        </w:drawing>
      </w:r>
    </w:p>
    <w:p w14:paraId="095FEEA7" w14:textId="19B92509" w:rsidR="00F44DD0" w:rsidRPr="00BD5D0D" w:rsidRDefault="00EE726E" w:rsidP="00EE726E">
      <w:pPr>
        <w:pStyle w:val="NormalWeb"/>
        <w:shd w:val="clear" w:color="auto" w:fill="FFFFFF"/>
        <w:spacing w:before="0" w:beforeAutospacing="0" w:after="150" w:afterAutospacing="0"/>
        <w:jc w:val="both"/>
        <w:rPr>
          <w:rFonts w:asciiTheme="minorHAnsi" w:hAnsiTheme="minorHAnsi" w:cstheme="minorHAnsi"/>
        </w:rPr>
      </w:pPr>
      <w:r w:rsidRPr="00BD5D0D">
        <w:rPr>
          <w:rFonts w:asciiTheme="minorHAnsi" w:hAnsiTheme="minorHAnsi" w:cstheme="minorHAnsi"/>
        </w:rPr>
        <w:t xml:space="preserve">Debre Berhan University </w:t>
      </w:r>
      <w:r w:rsidR="00787A43" w:rsidRPr="00BD5D0D">
        <w:rPr>
          <w:rFonts w:asciiTheme="minorHAnsi" w:hAnsiTheme="minorHAnsi" w:cstheme="minorHAnsi"/>
        </w:rPr>
        <w:t xml:space="preserve">is found in the </w:t>
      </w:r>
      <w:r w:rsidR="00366E6A">
        <w:rPr>
          <w:rFonts w:asciiTheme="minorHAnsi" w:hAnsiTheme="minorHAnsi" w:cstheme="minorHAnsi"/>
        </w:rPr>
        <w:t>southern part of Debre Berhan,</w:t>
      </w:r>
      <w:r w:rsidR="00585E68" w:rsidRPr="00BD5D0D">
        <w:rPr>
          <w:rFonts w:asciiTheme="minorHAnsi" w:hAnsiTheme="minorHAnsi" w:cstheme="minorHAnsi"/>
        </w:rPr>
        <w:t xml:space="preserve"> </w:t>
      </w:r>
      <w:r w:rsidR="00366E6A">
        <w:rPr>
          <w:rFonts w:asciiTheme="minorHAnsi" w:hAnsiTheme="minorHAnsi" w:cstheme="minorHAnsi"/>
        </w:rPr>
        <w:t>where IFA has and is implementing other</w:t>
      </w:r>
      <w:r w:rsidR="00F44DD0" w:rsidRPr="00BD5D0D">
        <w:rPr>
          <w:rFonts w:asciiTheme="minorHAnsi" w:hAnsiTheme="minorHAnsi" w:cstheme="minorHAnsi"/>
        </w:rPr>
        <w:t xml:space="preserve"> projects IFA</w:t>
      </w:r>
      <w:r w:rsidR="00366E6A">
        <w:rPr>
          <w:rFonts w:asciiTheme="minorHAnsi" w:hAnsiTheme="minorHAnsi" w:cstheme="minorHAnsi"/>
        </w:rPr>
        <w:t>.</w:t>
      </w:r>
      <w:r w:rsidRPr="00BD5D0D">
        <w:rPr>
          <w:rFonts w:asciiTheme="minorHAnsi" w:hAnsiTheme="minorHAnsi" w:cstheme="minorHAnsi"/>
        </w:rPr>
        <w:t xml:space="preserve"> </w:t>
      </w:r>
    </w:p>
    <w:p w14:paraId="270E145F" w14:textId="14DBED5C" w:rsidR="00265925" w:rsidRPr="00BD5D0D" w:rsidRDefault="00265925" w:rsidP="00A7253B">
      <w:pPr>
        <w:pStyle w:val="NormalWeb"/>
        <w:shd w:val="clear" w:color="auto" w:fill="FFFFFF"/>
        <w:spacing w:before="0" w:beforeAutospacing="0" w:after="150" w:afterAutospacing="0"/>
        <w:jc w:val="both"/>
        <w:rPr>
          <w:rFonts w:asciiTheme="minorHAnsi" w:hAnsiTheme="minorHAnsi" w:cstheme="minorHAnsi"/>
        </w:rPr>
      </w:pPr>
      <w:r w:rsidRPr="00BD5D0D">
        <w:rPr>
          <w:rFonts w:asciiTheme="minorHAnsi" w:hAnsiTheme="minorHAnsi" w:cstheme="minorHAnsi"/>
          <w:noProof/>
        </w:rPr>
        <w:drawing>
          <wp:anchor distT="0" distB="0" distL="114300" distR="114300" simplePos="0" relativeHeight="251658240" behindDoc="0" locked="0" layoutInCell="1" allowOverlap="1" wp14:anchorId="69DB3903" wp14:editId="533BC9F7">
            <wp:simplePos x="0" y="0"/>
            <wp:positionH relativeFrom="column">
              <wp:posOffset>66675</wp:posOffset>
            </wp:positionH>
            <wp:positionV relativeFrom="paragraph">
              <wp:posOffset>177800</wp:posOffset>
            </wp:positionV>
            <wp:extent cx="3771900" cy="25063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71900" cy="2506345"/>
                    </a:xfrm>
                    <a:prstGeom prst="rect">
                      <a:avLst/>
                    </a:prstGeom>
                  </pic:spPr>
                </pic:pic>
              </a:graphicData>
            </a:graphic>
            <wp14:sizeRelH relativeFrom="margin">
              <wp14:pctWidth>0</wp14:pctWidth>
            </wp14:sizeRelH>
            <wp14:sizeRelV relativeFrom="margin">
              <wp14:pctHeight>0</wp14:pctHeight>
            </wp14:sizeRelV>
          </wp:anchor>
        </w:drawing>
      </w:r>
    </w:p>
    <w:p w14:paraId="54668D27" w14:textId="52AC8047" w:rsidR="00EE726E" w:rsidRPr="00BD5D0D" w:rsidRDefault="00F44DD0" w:rsidP="00A7253B">
      <w:pPr>
        <w:pStyle w:val="NormalWeb"/>
        <w:shd w:val="clear" w:color="auto" w:fill="FFFFFF"/>
        <w:spacing w:before="0" w:beforeAutospacing="0" w:after="150" w:afterAutospacing="0"/>
        <w:jc w:val="both"/>
        <w:rPr>
          <w:rFonts w:asciiTheme="minorHAnsi" w:hAnsiTheme="minorHAnsi" w:cstheme="minorHAnsi"/>
          <w:noProof/>
        </w:rPr>
      </w:pPr>
      <w:r w:rsidRPr="00BD5D0D">
        <w:rPr>
          <w:rFonts w:asciiTheme="minorHAnsi" w:hAnsiTheme="minorHAnsi" w:cstheme="minorHAnsi"/>
        </w:rPr>
        <w:t>Debre Berhan University is a relatively new University founded in 2007; built on</w:t>
      </w:r>
      <w:r w:rsidR="00EE726E" w:rsidRPr="00BD5D0D">
        <w:rPr>
          <w:rFonts w:asciiTheme="minorHAnsi" w:hAnsiTheme="minorHAnsi" w:cstheme="minorHAnsi"/>
        </w:rPr>
        <w:t xml:space="preserve"> 102 hectares</w:t>
      </w:r>
      <w:r w:rsidRPr="00BD5D0D">
        <w:rPr>
          <w:rFonts w:asciiTheme="minorHAnsi" w:hAnsiTheme="minorHAnsi" w:cstheme="minorHAnsi"/>
        </w:rPr>
        <w:t xml:space="preserve"> and displaying beautiful landscape.</w:t>
      </w:r>
      <w:r w:rsidR="00A7253B" w:rsidRPr="00BD5D0D">
        <w:rPr>
          <w:rFonts w:asciiTheme="minorHAnsi" w:hAnsiTheme="minorHAnsi" w:cstheme="minorHAnsi"/>
        </w:rPr>
        <w:t xml:space="preserve"> </w:t>
      </w:r>
      <w:r w:rsidR="00EE726E" w:rsidRPr="00BD5D0D">
        <w:rPr>
          <w:rFonts w:asciiTheme="minorHAnsi" w:hAnsiTheme="minorHAnsi" w:cstheme="minorHAnsi"/>
        </w:rPr>
        <w:t xml:space="preserve">The intake capacity of the university </w:t>
      </w:r>
      <w:r w:rsidR="00A7253B" w:rsidRPr="00BD5D0D">
        <w:rPr>
          <w:rFonts w:asciiTheme="minorHAnsi" w:hAnsiTheme="minorHAnsi" w:cstheme="minorHAnsi"/>
        </w:rPr>
        <w:t xml:space="preserve">has reached </w:t>
      </w:r>
      <w:r w:rsidR="00EE726E" w:rsidRPr="00BD5D0D">
        <w:rPr>
          <w:rFonts w:asciiTheme="minorHAnsi" w:hAnsiTheme="minorHAnsi" w:cstheme="minorHAnsi"/>
        </w:rPr>
        <w:t>more</w:t>
      </w:r>
      <w:r w:rsidR="00A7253B" w:rsidRPr="00BD5D0D">
        <w:rPr>
          <w:rFonts w:asciiTheme="minorHAnsi" w:hAnsiTheme="minorHAnsi" w:cstheme="minorHAnsi"/>
        </w:rPr>
        <w:t xml:space="preserve"> </w:t>
      </w:r>
      <w:r w:rsidR="00EE726E" w:rsidRPr="00BD5D0D">
        <w:rPr>
          <w:rFonts w:asciiTheme="minorHAnsi" w:hAnsiTheme="minorHAnsi" w:cstheme="minorHAnsi"/>
        </w:rPr>
        <w:t>than 13,000 students</w:t>
      </w:r>
      <w:r w:rsidR="00A7253B" w:rsidRPr="00BD5D0D">
        <w:rPr>
          <w:rFonts w:asciiTheme="minorHAnsi" w:hAnsiTheme="minorHAnsi" w:cstheme="minorHAnsi"/>
        </w:rPr>
        <w:t xml:space="preserve">. It has </w:t>
      </w:r>
      <w:r w:rsidR="00EE726E" w:rsidRPr="00BD5D0D">
        <w:rPr>
          <w:rFonts w:asciiTheme="minorHAnsi" w:hAnsiTheme="minorHAnsi" w:cstheme="minorHAnsi"/>
        </w:rPr>
        <w:t>33 departments</w:t>
      </w:r>
      <w:r w:rsidR="00A7253B" w:rsidRPr="00BD5D0D">
        <w:rPr>
          <w:rFonts w:asciiTheme="minorHAnsi" w:hAnsiTheme="minorHAnsi" w:cstheme="minorHAnsi"/>
        </w:rPr>
        <w:t xml:space="preserve"> </w:t>
      </w:r>
      <w:r w:rsidR="00EE726E" w:rsidRPr="00BD5D0D">
        <w:rPr>
          <w:rFonts w:asciiTheme="minorHAnsi" w:hAnsiTheme="minorHAnsi" w:cstheme="minorHAnsi"/>
        </w:rPr>
        <w:t xml:space="preserve">under four colleges, three schools, one institute and </w:t>
      </w:r>
      <w:r w:rsidR="00A7253B" w:rsidRPr="00BD5D0D">
        <w:rPr>
          <w:rFonts w:asciiTheme="minorHAnsi" w:hAnsiTheme="minorHAnsi" w:cstheme="minorHAnsi"/>
        </w:rPr>
        <w:t>four</w:t>
      </w:r>
      <w:r w:rsidR="00EE726E" w:rsidRPr="00BD5D0D">
        <w:rPr>
          <w:rFonts w:asciiTheme="minorHAnsi" w:hAnsiTheme="minorHAnsi" w:cstheme="minorHAnsi"/>
        </w:rPr>
        <w:t xml:space="preserve"> post graduate program</w:t>
      </w:r>
      <w:r w:rsidR="00A7253B" w:rsidRPr="00BD5D0D">
        <w:rPr>
          <w:rFonts w:asciiTheme="minorHAnsi" w:hAnsiTheme="minorHAnsi" w:cstheme="minorHAnsi"/>
        </w:rPr>
        <w:t>s</w:t>
      </w:r>
      <w:r w:rsidR="00EE726E" w:rsidRPr="00BD5D0D">
        <w:rPr>
          <w:rFonts w:asciiTheme="minorHAnsi" w:hAnsiTheme="minorHAnsi" w:cstheme="minorHAnsi"/>
        </w:rPr>
        <w:t>.</w:t>
      </w:r>
      <w:r w:rsidR="00265925" w:rsidRPr="00BD5D0D">
        <w:rPr>
          <w:rFonts w:asciiTheme="minorHAnsi" w:hAnsiTheme="minorHAnsi" w:cstheme="minorHAnsi"/>
          <w:noProof/>
        </w:rPr>
        <w:t xml:space="preserve"> </w:t>
      </w:r>
    </w:p>
    <w:p w14:paraId="7592B1A9" w14:textId="37BFEBC9" w:rsidR="00256CD0" w:rsidRDefault="00256CD0" w:rsidP="00A7253B">
      <w:pPr>
        <w:pStyle w:val="NormalWeb"/>
        <w:shd w:val="clear" w:color="auto" w:fill="FFFFFF"/>
        <w:spacing w:before="0" w:beforeAutospacing="0" w:after="150" w:afterAutospacing="0"/>
        <w:jc w:val="both"/>
        <w:rPr>
          <w:rFonts w:asciiTheme="minorHAnsi" w:hAnsiTheme="minorHAnsi" w:cstheme="minorHAnsi"/>
          <w:noProof/>
        </w:rPr>
      </w:pPr>
    </w:p>
    <w:p w14:paraId="58C55CCD" w14:textId="77777777" w:rsidR="00366E6A" w:rsidRPr="00BD5D0D" w:rsidRDefault="00366E6A" w:rsidP="00A7253B">
      <w:pPr>
        <w:pStyle w:val="NormalWeb"/>
        <w:shd w:val="clear" w:color="auto" w:fill="FFFFFF"/>
        <w:spacing w:before="0" w:beforeAutospacing="0" w:after="150" w:afterAutospacing="0"/>
        <w:jc w:val="both"/>
        <w:rPr>
          <w:rFonts w:asciiTheme="minorHAnsi" w:hAnsiTheme="minorHAnsi" w:cstheme="minorHAnsi"/>
          <w:noProof/>
        </w:rPr>
      </w:pPr>
    </w:p>
    <w:p w14:paraId="2F1AD46C" w14:textId="545F56C2" w:rsidR="007F40BE" w:rsidRPr="00BD5D0D" w:rsidRDefault="00256CD0" w:rsidP="00A7253B">
      <w:pPr>
        <w:pStyle w:val="NormalWeb"/>
        <w:shd w:val="clear" w:color="auto" w:fill="FFFFFF"/>
        <w:spacing w:before="0" w:beforeAutospacing="0" w:after="150" w:afterAutospacing="0"/>
        <w:jc w:val="both"/>
        <w:rPr>
          <w:rFonts w:asciiTheme="minorHAnsi" w:hAnsiTheme="minorHAnsi" w:cstheme="minorHAnsi"/>
          <w:b/>
        </w:rPr>
      </w:pPr>
      <w:r w:rsidRPr="00BD5D0D">
        <w:rPr>
          <w:rFonts w:asciiTheme="minorHAnsi" w:hAnsiTheme="minorHAnsi" w:cstheme="minorHAnsi"/>
          <w:b/>
        </w:rPr>
        <w:t>IFA’s work in partnership with the Gender Directorate of Debr</w:t>
      </w:r>
      <w:r w:rsidR="007F40BE" w:rsidRPr="00BD5D0D">
        <w:rPr>
          <w:rFonts w:asciiTheme="minorHAnsi" w:hAnsiTheme="minorHAnsi" w:cstheme="minorHAnsi"/>
          <w:b/>
        </w:rPr>
        <w:t>e</w:t>
      </w:r>
      <w:r w:rsidRPr="00BD5D0D">
        <w:rPr>
          <w:rFonts w:asciiTheme="minorHAnsi" w:hAnsiTheme="minorHAnsi" w:cstheme="minorHAnsi"/>
          <w:b/>
        </w:rPr>
        <w:t xml:space="preserve"> Berhan University</w:t>
      </w:r>
      <w:r w:rsidR="007F40BE" w:rsidRPr="00BD5D0D">
        <w:rPr>
          <w:rFonts w:asciiTheme="minorHAnsi" w:hAnsiTheme="minorHAnsi" w:cstheme="minorHAnsi"/>
          <w:b/>
        </w:rPr>
        <w:t xml:space="preserve"> to make it </w:t>
      </w:r>
      <w:r w:rsidR="007F40BE" w:rsidRPr="00BD5D0D">
        <w:rPr>
          <w:rFonts w:asciiTheme="minorHAnsi" w:hAnsiTheme="minorHAnsi" w:cstheme="minorHAnsi"/>
          <w:b/>
        </w:rPr>
        <w:t>a comfortable place for girls</w:t>
      </w:r>
    </w:p>
    <w:p w14:paraId="52676ECD" w14:textId="36793281" w:rsidR="002F021B" w:rsidRPr="00BD5D0D" w:rsidRDefault="002F021B" w:rsidP="002F021B">
      <w:pPr>
        <w:pStyle w:val="NormalWeb"/>
        <w:shd w:val="clear" w:color="auto" w:fill="FFFFFF"/>
        <w:spacing w:before="0" w:beforeAutospacing="0" w:after="150" w:afterAutospacing="0"/>
        <w:jc w:val="both"/>
        <w:rPr>
          <w:rFonts w:asciiTheme="minorHAnsi" w:hAnsiTheme="minorHAnsi" w:cstheme="minorHAnsi"/>
          <w:color w:val="000000"/>
          <w:shd w:val="clear" w:color="auto" w:fill="FFFFFF"/>
        </w:rPr>
      </w:pPr>
      <w:r w:rsidRPr="00BD5D0D">
        <w:rPr>
          <w:rFonts w:asciiTheme="minorHAnsi" w:hAnsiTheme="minorHAnsi" w:cstheme="minorHAnsi"/>
        </w:rPr>
        <w:t xml:space="preserve">The 2018 Demographic profile of Ethiopia published by Index Mundi shows close to 50% of Ethiopia’s population are girls and women who fall within the reproductive age group (15-55). Women in this age bracket have </w:t>
      </w:r>
      <w:r w:rsidRPr="00BD5D0D">
        <w:rPr>
          <w:rFonts w:asciiTheme="minorHAnsi" w:hAnsiTheme="minorHAnsi" w:cstheme="minorHAnsi"/>
          <w:color w:val="000000"/>
          <w:shd w:val="clear" w:color="auto" w:fill="FFFFFF"/>
        </w:rPr>
        <w:t>a special period marke</w:t>
      </w:r>
      <w:r w:rsidR="00366E6A">
        <w:rPr>
          <w:rFonts w:asciiTheme="minorHAnsi" w:hAnsiTheme="minorHAnsi" w:cstheme="minorHAnsi"/>
          <w:color w:val="000000"/>
          <w:shd w:val="clear" w:color="auto" w:fill="FFFFFF"/>
        </w:rPr>
        <w:t>r</w:t>
      </w:r>
      <w:r w:rsidRPr="00BD5D0D">
        <w:rPr>
          <w:rFonts w:asciiTheme="minorHAnsi" w:hAnsiTheme="minorHAnsi" w:cstheme="minorHAnsi"/>
          <w:color w:val="000000"/>
          <w:shd w:val="clear" w:color="auto" w:fill="FFFFFF"/>
        </w:rPr>
        <w:t xml:space="preserve"> – menstruation.</w:t>
      </w:r>
    </w:p>
    <w:p w14:paraId="65127F3E" w14:textId="630042B2" w:rsidR="002F021B" w:rsidRPr="00BD5D0D" w:rsidRDefault="002F021B" w:rsidP="002F021B">
      <w:pPr>
        <w:pStyle w:val="NormalWeb"/>
        <w:shd w:val="clear" w:color="auto" w:fill="FFFFFF"/>
        <w:spacing w:before="0" w:beforeAutospacing="0" w:after="150" w:afterAutospacing="0"/>
        <w:jc w:val="both"/>
        <w:rPr>
          <w:rFonts w:asciiTheme="minorHAnsi" w:hAnsiTheme="minorHAnsi" w:cstheme="minorHAnsi"/>
        </w:rPr>
      </w:pPr>
      <w:r w:rsidRPr="00BD5D0D">
        <w:rPr>
          <w:rFonts w:asciiTheme="minorHAnsi" w:hAnsiTheme="minorHAnsi" w:cstheme="minorHAnsi"/>
          <w:color w:val="000000"/>
          <w:shd w:val="clear" w:color="auto" w:fill="FFFFFF"/>
        </w:rPr>
        <w:t xml:space="preserve">In Ethiopia although menstruation is a natural process, it is associated with misconceptions, malpractices and challenges, resulting in school-absenteeism and dropout, especially in rural Ethiopia. </w:t>
      </w:r>
      <w:r w:rsidRPr="00BD5D0D">
        <w:rPr>
          <w:rFonts w:asciiTheme="minorHAnsi" w:hAnsiTheme="minorHAnsi" w:cstheme="minorHAnsi"/>
        </w:rPr>
        <w:t xml:space="preserve">Managing menstruation is essentially for continuing regular activities like going to school, working etc. </w:t>
      </w:r>
    </w:p>
    <w:p w14:paraId="11A86663" w14:textId="6833A348" w:rsidR="002F021B" w:rsidRPr="00BD5D0D" w:rsidRDefault="002F021B" w:rsidP="002F021B">
      <w:pPr>
        <w:pStyle w:val="NormalWeb"/>
        <w:shd w:val="clear" w:color="auto" w:fill="FFFFFF"/>
        <w:spacing w:before="0" w:beforeAutospacing="0" w:after="150" w:afterAutospacing="0"/>
        <w:jc w:val="both"/>
        <w:rPr>
          <w:rFonts w:asciiTheme="minorHAnsi" w:hAnsiTheme="minorHAnsi" w:cstheme="minorHAnsi"/>
          <w:color w:val="000000"/>
          <w:shd w:val="clear" w:color="auto" w:fill="FFFFFF"/>
        </w:rPr>
      </w:pPr>
      <w:r w:rsidRPr="00BD5D0D">
        <w:rPr>
          <w:rFonts w:asciiTheme="minorHAnsi" w:hAnsiTheme="minorHAnsi" w:cstheme="minorHAnsi"/>
        </w:rPr>
        <w:t xml:space="preserve">There are several published studies that examine the state of female students’ enrollment and dismissal rate and major factors that cause them to dropout from the higher learning institutions. Such studies reveal </w:t>
      </w:r>
      <w:r w:rsidR="006E4F87" w:rsidRPr="00BD5D0D">
        <w:rPr>
          <w:rFonts w:asciiTheme="minorHAnsi" w:hAnsiTheme="minorHAnsi" w:cstheme="minorHAnsi"/>
        </w:rPr>
        <w:t xml:space="preserve">increasing </w:t>
      </w:r>
      <w:r w:rsidRPr="00BD5D0D">
        <w:rPr>
          <w:rFonts w:asciiTheme="minorHAnsi" w:hAnsiTheme="minorHAnsi" w:cstheme="minorHAnsi"/>
        </w:rPr>
        <w:t xml:space="preserve">female </w:t>
      </w:r>
      <w:r w:rsidR="006E4F87" w:rsidRPr="00BD5D0D">
        <w:rPr>
          <w:rFonts w:asciiTheme="minorHAnsi" w:hAnsiTheme="minorHAnsi" w:cstheme="minorHAnsi"/>
        </w:rPr>
        <w:t xml:space="preserve">enrollment, but </w:t>
      </w:r>
      <w:r w:rsidRPr="00BD5D0D">
        <w:rPr>
          <w:rFonts w:asciiTheme="minorHAnsi" w:hAnsiTheme="minorHAnsi" w:cstheme="minorHAnsi"/>
        </w:rPr>
        <w:t xml:space="preserve">dismissal rates of female students are </w:t>
      </w:r>
      <w:r w:rsidRPr="00BD5D0D">
        <w:rPr>
          <w:rFonts w:asciiTheme="minorHAnsi" w:hAnsiTheme="minorHAnsi" w:cstheme="minorHAnsi"/>
        </w:rPr>
        <w:lastRenderedPageBreak/>
        <w:t>greater than males. The major factors</w:t>
      </w:r>
      <w:r w:rsidR="006E4F87" w:rsidRPr="00BD5D0D">
        <w:rPr>
          <w:rFonts w:asciiTheme="minorHAnsi" w:hAnsiTheme="minorHAnsi" w:cstheme="minorHAnsi"/>
        </w:rPr>
        <w:t xml:space="preserve"> for this are:</w:t>
      </w:r>
      <w:r w:rsidR="00F13020" w:rsidRPr="00BD5D0D">
        <w:rPr>
          <w:rFonts w:asciiTheme="minorHAnsi" w:hAnsiTheme="minorHAnsi" w:cstheme="minorHAnsi"/>
        </w:rPr>
        <w:t xml:space="preserve"> </w:t>
      </w:r>
      <w:r w:rsidRPr="00BD5D0D">
        <w:rPr>
          <w:rFonts w:asciiTheme="minorHAnsi" w:hAnsiTheme="minorHAnsi" w:cstheme="minorHAnsi"/>
        </w:rPr>
        <w:t>harassment, homesickness, lack of assertiveness training, teachers gender insensitivity, absence of special support program, poor time management, anxiety, financial problems</w:t>
      </w:r>
      <w:r w:rsidR="00EB7FDB">
        <w:rPr>
          <w:rFonts w:asciiTheme="minorHAnsi" w:hAnsiTheme="minorHAnsi" w:cstheme="minorHAnsi"/>
        </w:rPr>
        <w:t>,</w:t>
      </w:r>
      <w:r w:rsidRPr="00BD5D0D">
        <w:rPr>
          <w:rFonts w:asciiTheme="minorHAnsi" w:hAnsiTheme="minorHAnsi" w:cstheme="minorHAnsi"/>
        </w:rPr>
        <w:t xml:space="preserve"> lack of proper guidance</w:t>
      </w:r>
      <w:r w:rsidR="00EB7FDB">
        <w:rPr>
          <w:rFonts w:asciiTheme="minorHAnsi" w:hAnsiTheme="minorHAnsi" w:cstheme="minorHAnsi"/>
        </w:rPr>
        <w:t xml:space="preserve"> </w:t>
      </w:r>
      <w:r w:rsidRPr="00BD5D0D">
        <w:rPr>
          <w:rFonts w:asciiTheme="minorHAnsi" w:hAnsiTheme="minorHAnsi" w:cstheme="minorHAnsi"/>
        </w:rPr>
        <w:t>and counseling service</w:t>
      </w:r>
      <w:r w:rsidR="00EB7FDB">
        <w:rPr>
          <w:rFonts w:asciiTheme="minorHAnsi" w:hAnsiTheme="minorHAnsi" w:cstheme="minorHAnsi"/>
        </w:rPr>
        <w:t>s.</w:t>
      </w:r>
      <w:r w:rsidRPr="00BD5D0D">
        <w:rPr>
          <w:rFonts w:asciiTheme="minorHAnsi" w:hAnsiTheme="minorHAnsi" w:cstheme="minorHAnsi"/>
        </w:rPr>
        <w:t xml:space="preserve"> </w:t>
      </w:r>
      <w:r w:rsidR="00EB7FDB">
        <w:rPr>
          <w:rFonts w:asciiTheme="minorHAnsi" w:hAnsiTheme="minorHAnsi" w:cstheme="minorHAnsi"/>
        </w:rPr>
        <w:t>L</w:t>
      </w:r>
      <w:r w:rsidRPr="00BD5D0D">
        <w:rPr>
          <w:rFonts w:asciiTheme="minorHAnsi" w:hAnsiTheme="minorHAnsi" w:cstheme="minorHAnsi"/>
        </w:rPr>
        <w:t xml:space="preserve">ack of </w:t>
      </w:r>
      <w:r w:rsidRPr="00BD5D0D">
        <w:rPr>
          <w:rFonts w:asciiTheme="minorHAnsi" w:hAnsiTheme="minorHAnsi" w:cstheme="minorHAnsi"/>
          <w:color w:val="000000"/>
          <w:shd w:val="clear" w:color="auto" w:fill="FFFFFF"/>
        </w:rPr>
        <w:t xml:space="preserve">adequate MHM is one of the </w:t>
      </w:r>
      <w:r w:rsidR="000C4794" w:rsidRPr="00BD5D0D">
        <w:rPr>
          <w:rFonts w:asciiTheme="minorHAnsi" w:hAnsiTheme="minorHAnsi" w:cstheme="minorHAnsi"/>
          <w:color w:val="000000"/>
          <w:shd w:val="clear" w:color="auto" w:fill="FFFFFF"/>
        </w:rPr>
        <w:t>gender related factors.</w:t>
      </w:r>
    </w:p>
    <w:p w14:paraId="046C96EC" w14:textId="7E9A9E70" w:rsidR="002F021B" w:rsidRPr="00BD5D0D" w:rsidRDefault="002F021B" w:rsidP="002F021B">
      <w:pPr>
        <w:pStyle w:val="NormalWeb"/>
        <w:shd w:val="clear" w:color="auto" w:fill="FFFFFF"/>
        <w:spacing w:before="0" w:beforeAutospacing="0" w:after="150" w:afterAutospacing="0"/>
        <w:jc w:val="both"/>
        <w:rPr>
          <w:rFonts w:asciiTheme="minorHAnsi" w:hAnsiTheme="minorHAnsi" w:cstheme="minorHAnsi"/>
          <w:color w:val="000000"/>
          <w:shd w:val="clear" w:color="auto" w:fill="FFFFFF"/>
        </w:rPr>
      </w:pPr>
      <w:r w:rsidRPr="00BD5D0D">
        <w:rPr>
          <w:rFonts w:asciiTheme="minorHAnsi" w:hAnsiTheme="minorHAnsi" w:cstheme="minorHAnsi"/>
          <w:color w:val="000000"/>
          <w:shd w:val="clear" w:color="auto" w:fill="FFFFFF"/>
        </w:rPr>
        <w:t xml:space="preserve">Over the last two years IFA has implemented a robust MHM program by providing </w:t>
      </w:r>
      <w:r w:rsidR="000C4794" w:rsidRPr="00BD5D0D">
        <w:rPr>
          <w:rFonts w:asciiTheme="minorHAnsi" w:hAnsiTheme="minorHAnsi" w:cstheme="minorHAnsi"/>
          <w:color w:val="000000"/>
          <w:shd w:val="clear" w:color="auto" w:fill="FFFFFF"/>
        </w:rPr>
        <w:t xml:space="preserve">6,186 </w:t>
      </w:r>
      <w:r w:rsidRPr="00BD5D0D">
        <w:rPr>
          <w:rFonts w:asciiTheme="minorHAnsi" w:hAnsiTheme="minorHAnsi" w:cstheme="minorHAnsi"/>
          <w:color w:val="000000"/>
          <w:shd w:val="clear" w:color="auto" w:fill="FFFFFF"/>
        </w:rPr>
        <w:t>reusable sanitary pads, when available</w:t>
      </w:r>
      <w:r w:rsidR="00F13020" w:rsidRPr="00BD5D0D">
        <w:rPr>
          <w:rFonts w:asciiTheme="minorHAnsi" w:hAnsiTheme="minorHAnsi" w:cstheme="minorHAnsi"/>
          <w:color w:val="000000"/>
          <w:shd w:val="clear" w:color="auto" w:fill="FFFFFF"/>
        </w:rPr>
        <w:t>,</w:t>
      </w:r>
      <w:r w:rsidRPr="00BD5D0D">
        <w:rPr>
          <w:rFonts w:asciiTheme="minorHAnsi" w:hAnsiTheme="minorHAnsi" w:cstheme="minorHAnsi"/>
          <w:color w:val="000000"/>
          <w:shd w:val="clear" w:color="auto" w:fill="FFFFFF"/>
        </w:rPr>
        <w:t xml:space="preserve"> as </w:t>
      </w:r>
      <w:r w:rsidR="00EB7FDB">
        <w:rPr>
          <w:rFonts w:asciiTheme="minorHAnsi" w:hAnsiTheme="minorHAnsi" w:cstheme="minorHAnsi"/>
          <w:color w:val="000000"/>
          <w:shd w:val="clear" w:color="auto" w:fill="FFFFFF"/>
        </w:rPr>
        <w:t xml:space="preserve">a </w:t>
      </w:r>
      <w:r w:rsidRPr="00BD5D0D">
        <w:rPr>
          <w:rFonts w:asciiTheme="minorHAnsi" w:hAnsiTheme="minorHAnsi" w:cstheme="minorHAnsi"/>
          <w:color w:val="000000"/>
          <w:shd w:val="clear" w:color="auto" w:fill="FFFFFF"/>
        </w:rPr>
        <w:t>kit which include</w:t>
      </w:r>
      <w:r w:rsidR="00EB7FDB">
        <w:rPr>
          <w:rFonts w:asciiTheme="minorHAnsi" w:hAnsiTheme="minorHAnsi" w:cstheme="minorHAnsi"/>
          <w:color w:val="000000"/>
          <w:shd w:val="clear" w:color="auto" w:fill="FFFFFF"/>
        </w:rPr>
        <w:t>s</w:t>
      </w:r>
      <w:r w:rsidRPr="00BD5D0D">
        <w:rPr>
          <w:rFonts w:asciiTheme="minorHAnsi" w:hAnsiTheme="minorHAnsi" w:cstheme="minorHAnsi"/>
          <w:color w:val="000000"/>
          <w:shd w:val="clear" w:color="auto" w:fill="FFFFFF"/>
        </w:rPr>
        <w:t xml:space="preserve"> soap and pad holders. This program drew the attention of the Gender Directorate of Debre Berhan University</w:t>
      </w:r>
      <w:r w:rsidR="00EB7FDB">
        <w:rPr>
          <w:rFonts w:asciiTheme="minorHAnsi" w:hAnsiTheme="minorHAnsi" w:cstheme="minorHAnsi"/>
          <w:color w:val="000000"/>
          <w:shd w:val="clear" w:color="auto" w:fill="FFFFFF"/>
        </w:rPr>
        <w:t xml:space="preserve"> whereby IFA was invited to partner with the university in their work of empowering girls.</w:t>
      </w:r>
    </w:p>
    <w:p w14:paraId="1BF58455" w14:textId="3C9C25B2" w:rsidR="00EB7FDB" w:rsidRDefault="00EB7FDB" w:rsidP="00F13020">
      <w:pPr>
        <w:pStyle w:val="NormalWeb"/>
        <w:shd w:val="clear" w:color="auto" w:fill="FFFFFF"/>
        <w:spacing w:before="0" w:beforeAutospacing="0" w:after="150" w:afterAutospacing="0"/>
        <w:jc w:val="both"/>
        <w:rPr>
          <w:rFonts w:asciiTheme="minorHAnsi" w:hAnsiTheme="minorHAnsi" w:cstheme="minorHAnsi"/>
          <w:color w:val="000000"/>
          <w:shd w:val="clear" w:color="auto" w:fill="FFFFFF"/>
        </w:rPr>
      </w:pPr>
      <w:r>
        <w:rPr>
          <w:noProof/>
        </w:rPr>
        <w:drawing>
          <wp:anchor distT="0" distB="0" distL="114300" distR="114300" simplePos="0" relativeHeight="251659264" behindDoc="1" locked="0" layoutInCell="1" allowOverlap="1" wp14:anchorId="047FDD73" wp14:editId="4ED74FA1">
            <wp:simplePos x="0" y="0"/>
            <wp:positionH relativeFrom="column">
              <wp:posOffset>9525</wp:posOffset>
            </wp:positionH>
            <wp:positionV relativeFrom="paragraph">
              <wp:posOffset>121920</wp:posOffset>
            </wp:positionV>
            <wp:extent cx="4191000" cy="4552950"/>
            <wp:effectExtent l="0" t="0" r="0" b="0"/>
            <wp:wrapTight wrapText="bothSides">
              <wp:wrapPolygon edited="0">
                <wp:start x="0" y="0"/>
                <wp:lineTo x="0" y="21510"/>
                <wp:lineTo x="21502" y="21510"/>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91000" cy="4552950"/>
                    </a:xfrm>
                    <a:prstGeom prst="rect">
                      <a:avLst/>
                    </a:prstGeom>
                  </pic:spPr>
                </pic:pic>
              </a:graphicData>
            </a:graphic>
            <wp14:sizeRelH relativeFrom="margin">
              <wp14:pctWidth>0</wp14:pctWidth>
            </wp14:sizeRelH>
            <wp14:sizeRelV relativeFrom="margin">
              <wp14:pctHeight>0</wp14:pctHeight>
            </wp14:sizeRelV>
          </wp:anchor>
        </w:drawing>
      </w:r>
    </w:p>
    <w:p w14:paraId="384BF283" w14:textId="20D23DDE" w:rsidR="00EB7FDB" w:rsidRDefault="00EB7FDB" w:rsidP="00F13020">
      <w:pPr>
        <w:pStyle w:val="NormalWeb"/>
        <w:shd w:val="clear" w:color="auto" w:fill="FFFFFF"/>
        <w:spacing w:before="0" w:beforeAutospacing="0" w:after="150" w:afterAutospacing="0"/>
        <w:jc w:val="both"/>
        <w:rPr>
          <w:rFonts w:asciiTheme="minorHAnsi" w:hAnsiTheme="minorHAnsi" w:cstheme="minorHAnsi"/>
          <w:color w:val="000000"/>
          <w:shd w:val="clear" w:color="auto" w:fill="FFFFFF"/>
        </w:rPr>
      </w:pPr>
    </w:p>
    <w:p w14:paraId="0609DBB9" w14:textId="3C77201C" w:rsidR="002F021B" w:rsidRDefault="000C4794" w:rsidP="00F13020">
      <w:pPr>
        <w:pStyle w:val="NormalWeb"/>
        <w:shd w:val="clear" w:color="auto" w:fill="FFFFFF"/>
        <w:spacing w:before="0" w:beforeAutospacing="0" w:after="150" w:afterAutospacing="0"/>
        <w:jc w:val="both"/>
        <w:rPr>
          <w:rFonts w:asciiTheme="minorHAnsi" w:hAnsiTheme="minorHAnsi" w:cstheme="minorHAnsi"/>
        </w:rPr>
      </w:pPr>
      <w:r w:rsidRPr="00BD5D0D">
        <w:rPr>
          <w:rFonts w:asciiTheme="minorHAnsi" w:hAnsiTheme="minorHAnsi" w:cstheme="minorHAnsi"/>
          <w:color w:val="000000"/>
          <w:shd w:val="clear" w:color="auto" w:fill="FFFFFF"/>
        </w:rPr>
        <w:t>IFA conducted a need assessment and identified the target beneficiaries at Debre Berhan University</w:t>
      </w:r>
      <w:r w:rsidR="007F40BE" w:rsidRPr="00BD5D0D">
        <w:rPr>
          <w:rFonts w:asciiTheme="minorHAnsi" w:hAnsiTheme="minorHAnsi" w:cstheme="minorHAnsi"/>
          <w:color w:val="000000"/>
          <w:shd w:val="clear" w:color="auto" w:fill="FFFFFF"/>
        </w:rPr>
        <w:t xml:space="preserve"> (DBU). IFA’s team were thus able to </w:t>
      </w:r>
      <w:r w:rsidR="00F13020" w:rsidRPr="00BD5D0D">
        <w:rPr>
          <w:rFonts w:asciiTheme="minorHAnsi" w:hAnsiTheme="minorHAnsi" w:cstheme="minorHAnsi"/>
          <w:color w:val="000000"/>
          <w:shd w:val="clear" w:color="auto" w:fill="FFFFFF"/>
        </w:rPr>
        <w:t>deliver</w:t>
      </w:r>
      <w:r w:rsidR="00F13020" w:rsidRPr="00BD5D0D">
        <w:rPr>
          <w:rFonts w:asciiTheme="minorHAnsi" w:hAnsiTheme="minorHAnsi" w:cstheme="minorHAnsi"/>
          <w:color w:val="000000"/>
          <w:shd w:val="clear" w:color="auto" w:fill="FFFFFF"/>
        </w:rPr>
        <w:t xml:space="preserve"> a customized MHM training </w:t>
      </w:r>
      <w:r w:rsidR="00F13020" w:rsidRPr="00BD5D0D">
        <w:rPr>
          <w:rFonts w:asciiTheme="minorHAnsi" w:hAnsiTheme="minorHAnsi" w:cstheme="minorHAnsi"/>
          <w:color w:val="000000"/>
          <w:shd w:val="clear" w:color="auto" w:fill="FFFFFF"/>
        </w:rPr>
        <w:t xml:space="preserve">and </w:t>
      </w:r>
      <w:r w:rsidR="007F40BE" w:rsidRPr="00BD5D0D">
        <w:rPr>
          <w:rFonts w:asciiTheme="minorHAnsi" w:hAnsiTheme="minorHAnsi" w:cstheme="minorHAnsi"/>
          <w:color w:val="000000"/>
          <w:shd w:val="clear" w:color="auto" w:fill="FFFFFF"/>
        </w:rPr>
        <w:t>provide 100 girls with 10 reusable sanitary pads each</w:t>
      </w:r>
      <w:r w:rsidR="00F13020" w:rsidRPr="00BD5D0D">
        <w:rPr>
          <w:rFonts w:asciiTheme="minorHAnsi" w:hAnsiTheme="minorHAnsi" w:cstheme="minorHAnsi"/>
          <w:color w:val="000000"/>
          <w:shd w:val="clear" w:color="auto" w:fill="FFFFFF"/>
        </w:rPr>
        <w:t>. During the training university girls were sharing their stories and difficulties of their experience – most face unavailability of affordable sanitary pads and constantly fear sudden episodes of bleeding resulting in absenteeism, p</w:t>
      </w:r>
      <w:r w:rsidR="002F021B" w:rsidRPr="00BD5D0D">
        <w:rPr>
          <w:rFonts w:asciiTheme="minorHAnsi" w:hAnsiTheme="minorHAnsi" w:cstheme="minorHAnsi"/>
        </w:rPr>
        <w:t xml:space="preserve">oor </w:t>
      </w:r>
      <w:r w:rsidR="00F13020" w:rsidRPr="00BD5D0D">
        <w:rPr>
          <w:rFonts w:asciiTheme="minorHAnsi" w:hAnsiTheme="minorHAnsi" w:cstheme="minorHAnsi"/>
        </w:rPr>
        <w:t>c</w:t>
      </w:r>
      <w:r w:rsidR="002F021B" w:rsidRPr="003C6269">
        <w:rPr>
          <w:rFonts w:asciiTheme="minorHAnsi" w:hAnsiTheme="minorHAnsi" w:cstheme="minorHAnsi"/>
        </w:rPr>
        <w:t>lass participation</w:t>
      </w:r>
      <w:r w:rsidR="002F021B" w:rsidRPr="00BD5D0D">
        <w:rPr>
          <w:rFonts w:asciiTheme="minorHAnsi" w:hAnsiTheme="minorHAnsi" w:cstheme="minorHAnsi"/>
        </w:rPr>
        <w:t xml:space="preserve"> </w:t>
      </w:r>
      <w:r w:rsidR="00F13020" w:rsidRPr="00BD5D0D">
        <w:rPr>
          <w:rFonts w:asciiTheme="minorHAnsi" w:hAnsiTheme="minorHAnsi" w:cstheme="minorHAnsi"/>
        </w:rPr>
        <w:t>and embarrassment.</w:t>
      </w:r>
    </w:p>
    <w:p w14:paraId="1D90C9B8" w14:textId="5697652B" w:rsidR="00EB7FDB" w:rsidRDefault="00EB7FDB" w:rsidP="00F13020">
      <w:pPr>
        <w:pStyle w:val="NormalWeb"/>
        <w:shd w:val="clear" w:color="auto" w:fill="FFFFFF"/>
        <w:spacing w:before="0" w:beforeAutospacing="0" w:after="150" w:afterAutospacing="0"/>
        <w:jc w:val="both"/>
        <w:rPr>
          <w:rFonts w:asciiTheme="minorHAnsi" w:hAnsiTheme="minorHAnsi" w:cstheme="minorHAnsi"/>
        </w:rPr>
      </w:pPr>
    </w:p>
    <w:p w14:paraId="390E33B9" w14:textId="1544A49E" w:rsidR="002F021B" w:rsidRDefault="000949B9" w:rsidP="002F021B">
      <w:pPr>
        <w:rPr>
          <w:rFonts w:cstheme="minorHAnsi"/>
          <w:sz w:val="24"/>
          <w:szCs w:val="24"/>
        </w:rPr>
      </w:pPr>
      <w:r w:rsidRPr="00BD5D0D">
        <w:rPr>
          <w:rFonts w:cstheme="minorHAnsi"/>
          <w:sz w:val="24"/>
          <w:szCs w:val="24"/>
        </w:rPr>
        <w:t xml:space="preserve">IFA greatly appreciated the opportunity to work alongside the Gender Directorate office of DBU </w:t>
      </w:r>
      <w:r w:rsidRPr="00BD5D0D">
        <w:rPr>
          <w:rFonts w:cstheme="minorHAnsi"/>
          <w:sz w:val="24"/>
          <w:szCs w:val="24"/>
        </w:rPr>
        <w:t>in improving retention and performance</w:t>
      </w:r>
      <w:r w:rsidRPr="00BD5D0D">
        <w:rPr>
          <w:rFonts w:cstheme="minorHAnsi"/>
          <w:sz w:val="24"/>
          <w:szCs w:val="24"/>
        </w:rPr>
        <w:t xml:space="preserve"> of female students. They are working at solving the </w:t>
      </w:r>
      <w:r w:rsidRPr="00BD5D0D">
        <w:rPr>
          <w:rFonts w:cstheme="minorHAnsi"/>
          <w:sz w:val="24"/>
          <w:szCs w:val="24"/>
        </w:rPr>
        <w:t xml:space="preserve">financial problem of female students </w:t>
      </w:r>
      <w:r w:rsidRPr="00BD5D0D">
        <w:rPr>
          <w:rFonts w:cstheme="minorHAnsi"/>
          <w:sz w:val="24"/>
          <w:szCs w:val="24"/>
        </w:rPr>
        <w:t xml:space="preserve">through </w:t>
      </w:r>
      <w:r w:rsidRPr="00BD5D0D">
        <w:rPr>
          <w:rFonts w:cstheme="minorHAnsi"/>
          <w:sz w:val="24"/>
          <w:szCs w:val="24"/>
        </w:rPr>
        <w:t xml:space="preserve">grant scheme </w:t>
      </w:r>
      <w:r w:rsidR="00660B4A" w:rsidRPr="00BD5D0D">
        <w:rPr>
          <w:rFonts w:cstheme="minorHAnsi"/>
          <w:sz w:val="24"/>
          <w:szCs w:val="24"/>
        </w:rPr>
        <w:t xml:space="preserve">by mobilizing funds from the business sector of Debre Berhan city. </w:t>
      </w:r>
    </w:p>
    <w:p w14:paraId="056C0716" w14:textId="77AE52BA" w:rsidR="00BD5D0D" w:rsidRPr="00BD5D0D" w:rsidRDefault="00F600D1" w:rsidP="002F021B">
      <w:pPr>
        <w:rPr>
          <w:rFonts w:cstheme="minorHAnsi"/>
          <w:sz w:val="24"/>
          <w:szCs w:val="24"/>
        </w:rPr>
      </w:pPr>
      <w:r>
        <w:rPr>
          <w:rFonts w:cstheme="minorHAnsi"/>
          <w:sz w:val="24"/>
          <w:szCs w:val="24"/>
        </w:rPr>
        <w:t>Through such projects IFA’s supporters are making a difference in the lives of many girls.</w:t>
      </w:r>
      <w:r w:rsidR="00EB7FDB">
        <w:rPr>
          <w:rFonts w:cstheme="minorHAnsi"/>
          <w:sz w:val="24"/>
          <w:szCs w:val="24"/>
        </w:rPr>
        <w:t xml:space="preserve"> All interested to participate and </w:t>
      </w:r>
      <w:r w:rsidR="00F91D5E">
        <w:rPr>
          <w:rFonts w:cstheme="minorHAnsi"/>
          <w:sz w:val="24"/>
          <w:szCs w:val="24"/>
        </w:rPr>
        <w:t>partner with IFA are welcome to join. We thank all who have already joined.</w:t>
      </w:r>
      <w:bookmarkStart w:id="0" w:name="_GoBack"/>
      <w:bookmarkEnd w:id="0"/>
    </w:p>
    <w:p w14:paraId="3487A23B" w14:textId="77777777" w:rsidR="002F021B" w:rsidRPr="00BD5D0D" w:rsidRDefault="002F021B" w:rsidP="00DF76CB">
      <w:pPr>
        <w:pStyle w:val="NormalWeb"/>
        <w:shd w:val="clear" w:color="auto" w:fill="FFFFFF"/>
        <w:spacing w:before="0" w:beforeAutospacing="0" w:after="150" w:afterAutospacing="0"/>
        <w:jc w:val="both"/>
        <w:rPr>
          <w:rFonts w:asciiTheme="minorHAnsi" w:hAnsiTheme="minorHAnsi" w:cstheme="minorHAnsi"/>
        </w:rPr>
      </w:pPr>
    </w:p>
    <w:sectPr w:rsidR="002F021B" w:rsidRPr="00BD5D0D">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3D69B" w14:textId="77777777" w:rsidR="001E6D74" w:rsidRDefault="001E6D74" w:rsidP="00265925">
      <w:pPr>
        <w:spacing w:after="0" w:line="240" w:lineRule="auto"/>
      </w:pPr>
      <w:r>
        <w:separator/>
      </w:r>
    </w:p>
  </w:endnote>
  <w:endnote w:type="continuationSeparator" w:id="0">
    <w:p w14:paraId="42165559" w14:textId="77777777" w:rsidR="001E6D74" w:rsidRDefault="001E6D74" w:rsidP="0026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085298"/>
      <w:docPartObj>
        <w:docPartGallery w:val="Page Numbers (Bottom of Page)"/>
        <w:docPartUnique/>
      </w:docPartObj>
    </w:sdtPr>
    <w:sdtEndPr>
      <w:rPr>
        <w:noProof/>
      </w:rPr>
    </w:sdtEndPr>
    <w:sdtContent>
      <w:p w14:paraId="1036120E" w14:textId="38A20BCB" w:rsidR="00265925" w:rsidRDefault="002659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52330E" w14:textId="77777777" w:rsidR="00265925" w:rsidRDefault="00265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AEE10" w14:textId="77777777" w:rsidR="001E6D74" w:rsidRDefault="001E6D74" w:rsidP="00265925">
      <w:pPr>
        <w:spacing w:after="0" w:line="240" w:lineRule="auto"/>
      </w:pPr>
      <w:r>
        <w:separator/>
      </w:r>
    </w:p>
  </w:footnote>
  <w:footnote w:type="continuationSeparator" w:id="0">
    <w:p w14:paraId="2B6CB66C" w14:textId="77777777" w:rsidR="001E6D74" w:rsidRDefault="001E6D74" w:rsidP="002659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26E"/>
    <w:rsid w:val="000611FB"/>
    <w:rsid w:val="000949B9"/>
    <w:rsid w:val="000B103F"/>
    <w:rsid w:val="000C4794"/>
    <w:rsid w:val="00130B65"/>
    <w:rsid w:val="001D1A45"/>
    <w:rsid w:val="001E6D74"/>
    <w:rsid w:val="00245352"/>
    <w:rsid w:val="00256CD0"/>
    <w:rsid w:val="00265925"/>
    <w:rsid w:val="002F021B"/>
    <w:rsid w:val="00366E6A"/>
    <w:rsid w:val="003A2159"/>
    <w:rsid w:val="004843F0"/>
    <w:rsid w:val="00585E68"/>
    <w:rsid w:val="00586F83"/>
    <w:rsid w:val="00642C32"/>
    <w:rsid w:val="00660B4A"/>
    <w:rsid w:val="006D5C77"/>
    <w:rsid w:val="006E4F87"/>
    <w:rsid w:val="00771284"/>
    <w:rsid w:val="00787A43"/>
    <w:rsid w:val="007F40BE"/>
    <w:rsid w:val="009372B9"/>
    <w:rsid w:val="009B55B5"/>
    <w:rsid w:val="00A25D31"/>
    <w:rsid w:val="00A7253B"/>
    <w:rsid w:val="00B70BF1"/>
    <w:rsid w:val="00B762ED"/>
    <w:rsid w:val="00BD5D0D"/>
    <w:rsid w:val="00BF7793"/>
    <w:rsid w:val="00CD5F74"/>
    <w:rsid w:val="00D37943"/>
    <w:rsid w:val="00DF76CB"/>
    <w:rsid w:val="00E43DBC"/>
    <w:rsid w:val="00E60E5D"/>
    <w:rsid w:val="00EB7FDB"/>
    <w:rsid w:val="00EE726E"/>
    <w:rsid w:val="00F13020"/>
    <w:rsid w:val="00F44DD0"/>
    <w:rsid w:val="00F600D1"/>
    <w:rsid w:val="00F91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51425"/>
  <w15:chartTrackingRefBased/>
  <w15:docId w15:val="{3B925078-C567-45CA-9258-FEAA44CDD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D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E72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E72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72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E72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E726E"/>
    <w:rPr>
      <w:rFonts w:ascii="Times New Roman" w:eastAsia="Times New Roman" w:hAnsi="Times New Roman" w:cs="Times New Roman"/>
      <w:b/>
      <w:bCs/>
      <w:sz w:val="24"/>
      <w:szCs w:val="24"/>
    </w:rPr>
  </w:style>
  <w:style w:type="character" w:styleId="Strong">
    <w:name w:val="Strong"/>
    <w:basedOn w:val="DefaultParagraphFont"/>
    <w:uiPriority w:val="22"/>
    <w:qFormat/>
    <w:rsid w:val="00EE726E"/>
    <w:rPr>
      <w:b/>
      <w:bCs/>
    </w:rPr>
  </w:style>
  <w:style w:type="character" w:customStyle="1" w:styleId="Heading1Char">
    <w:name w:val="Heading 1 Char"/>
    <w:basedOn w:val="DefaultParagraphFont"/>
    <w:link w:val="Heading1"/>
    <w:uiPriority w:val="9"/>
    <w:rsid w:val="00F44DD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65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925"/>
  </w:style>
  <w:style w:type="paragraph" w:styleId="Footer">
    <w:name w:val="footer"/>
    <w:basedOn w:val="Normal"/>
    <w:link w:val="FooterChar"/>
    <w:uiPriority w:val="99"/>
    <w:unhideWhenUsed/>
    <w:rsid w:val="00265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998910">
      <w:bodyDiv w:val="1"/>
      <w:marLeft w:val="0"/>
      <w:marRight w:val="0"/>
      <w:marTop w:val="0"/>
      <w:marBottom w:val="0"/>
      <w:divBdr>
        <w:top w:val="none" w:sz="0" w:space="0" w:color="auto"/>
        <w:left w:val="none" w:sz="0" w:space="0" w:color="auto"/>
        <w:bottom w:val="none" w:sz="0" w:space="0" w:color="auto"/>
        <w:right w:val="none" w:sz="0" w:space="0" w:color="auto"/>
      </w:divBdr>
    </w:div>
    <w:div w:id="211979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4721</TotalTime>
  <Pages>4</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5</cp:revision>
  <dcterms:created xsi:type="dcterms:W3CDTF">2019-02-25T08:12:00Z</dcterms:created>
  <dcterms:modified xsi:type="dcterms:W3CDTF">2019-02-28T19:38:00Z</dcterms:modified>
</cp:coreProperties>
</file>