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F2EC" w14:textId="57A6E893" w:rsidR="00D561DC" w:rsidRPr="00393ACB" w:rsidRDefault="00D561DC" w:rsidP="003F6F0C">
      <w:pPr>
        <w:pStyle w:val="Heading2"/>
        <w:spacing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 xml:space="preserve">IFA’s </w:t>
      </w:r>
      <w:r w:rsidR="00EB40A0">
        <w:rPr>
          <w:rFonts w:ascii="Century Gothic" w:hAnsi="Century Gothic"/>
          <w:b/>
          <w:bCs/>
          <w:sz w:val="24"/>
          <w:szCs w:val="24"/>
        </w:rPr>
        <w:t>Sustainable School Health and Nutrition Progr</w:t>
      </w:r>
      <w:r w:rsidR="00E17E93">
        <w:rPr>
          <w:rFonts w:ascii="Century Gothic" w:hAnsi="Century Gothic"/>
          <w:b/>
          <w:bCs/>
          <w:sz w:val="24"/>
          <w:szCs w:val="24"/>
        </w:rPr>
        <w:t>a</w:t>
      </w:r>
      <w:bookmarkStart w:id="0" w:name="_GoBack"/>
      <w:bookmarkEnd w:id="0"/>
      <w:r w:rsidR="00EB40A0">
        <w:rPr>
          <w:rFonts w:ascii="Century Gothic" w:hAnsi="Century Gothic"/>
          <w:b/>
          <w:bCs/>
          <w:sz w:val="24"/>
          <w:szCs w:val="24"/>
        </w:rPr>
        <w:t>m</w:t>
      </w:r>
    </w:p>
    <w:p w14:paraId="105D5BA0" w14:textId="1703AC77" w:rsidR="001324DF" w:rsidRPr="00393ACB" w:rsidRDefault="00D561DC" w:rsidP="003F6F0C">
      <w:pPr>
        <w:spacing w:after="200"/>
        <w:jc w:val="both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IFA’s theory of change for the Sustainable School Health and Nutrition</w:t>
      </w:r>
      <w:r w:rsidR="005C21A0" w:rsidRPr="00393ACB">
        <w:rPr>
          <w:rFonts w:ascii="Century Gothic" w:hAnsi="Century Gothic"/>
          <w:sz w:val="24"/>
          <w:szCs w:val="24"/>
        </w:rPr>
        <w:t xml:space="preserve"> Program</w:t>
      </w:r>
      <w:r w:rsidRPr="00393ACB">
        <w:rPr>
          <w:rFonts w:ascii="Century Gothic" w:hAnsi="Century Gothic"/>
          <w:sz w:val="24"/>
          <w:szCs w:val="24"/>
        </w:rPr>
        <w:t xml:space="preserve"> is designed to support </w:t>
      </w:r>
      <w:r w:rsidR="00417A38" w:rsidRPr="00393ACB">
        <w:rPr>
          <w:rFonts w:ascii="Century Gothic" w:hAnsi="Century Gothic"/>
          <w:sz w:val="24"/>
          <w:szCs w:val="24"/>
        </w:rPr>
        <w:t>a nutritionally smart</w:t>
      </w:r>
      <w:r w:rsidRPr="00393ACB">
        <w:rPr>
          <w:rFonts w:ascii="Century Gothic" w:hAnsi="Century Gothic"/>
          <w:sz w:val="24"/>
          <w:szCs w:val="24"/>
        </w:rPr>
        <w:t xml:space="preserve"> development of interventions, bringing together key stakeholders to achiev</w:t>
      </w:r>
      <w:r w:rsidR="005C21A0" w:rsidRPr="00393ACB">
        <w:rPr>
          <w:rFonts w:ascii="Century Gothic" w:hAnsi="Century Gothic"/>
          <w:sz w:val="24"/>
          <w:szCs w:val="24"/>
        </w:rPr>
        <w:t>e</w:t>
      </w:r>
      <w:r w:rsidRPr="00393ACB">
        <w:rPr>
          <w:rFonts w:ascii="Century Gothic" w:hAnsi="Century Gothic"/>
          <w:sz w:val="24"/>
          <w:szCs w:val="24"/>
        </w:rPr>
        <w:t xml:space="preserve"> impact. Additionally</w:t>
      </w:r>
      <w:r w:rsidR="005C21A0" w:rsidRPr="00393ACB">
        <w:rPr>
          <w:rFonts w:ascii="Century Gothic" w:hAnsi="Century Gothic"/>
          <w:sz w:val="24"/>
          <w:szCs w:val="24"/>
        </w:rPr>
        <w:t>,</w:t>
      </w:r>
      <w:r w:rsidRPr="00393ACB">
        <w:rPr>
          <w:rFonts w:ascii="Century Gothic" w:hAnsi="Century Gothic"/>
          <w:sz w:val="24"/>
          <w:szCs w:val="24"/>
        </w:rPr>
        <w:t xml:space="preserve"> it provides a rich process and impact framework to guide implementation and evaluation, addressing barriers to implementation, and incorporating the rationale behind approaches taking into consideration contextual influences.</w:t>
      </w:r>
      <w:r w:rsidR="003F6F0C">
        <w:rPr>
          <w:rFonts w:ascii="Century Gothic" w:hAnsi="Century Gothic"/>
          <w:sz w:val="24"/>
          <w:szCs w:val="24"/>
        </w:rPr>
        <w:t xml:space="preserve"> The framework:</w:t>
      </w:r>
    </w:p>
    <w:p w14:paraId="02166575" w14:textId="4E8CEFD6" w:rsidR="00417A3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Vision</w:t>
      </w:r>
      <w:r w:rsidR="00500ACD" w:rsidRPr="00393ACB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76FF82E9" w14:textId="77CC2996" w:rsidR="00417A38" w:rsidRPr="00393ACB" w:rsidRDefault="00417A38" w:rsidP="00393ACB">
      <w:pPr>
        <w:pStyle w:val="ListParagraph"/>
        <w:numPr>
          <w:ilvl w:val="0"/>
          <w:numId w:val="7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End child undernutrition</w:t>
      </w:r>
    </w:p>
    <w:p w14:paraId="01291C6C" w14:textId="303EDF0B" w:rsidR="005F170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Objective</w:t>
      </w:r>
      <w:r w:rsidR="005F1708" w:rsidRPr="00393ACB">
        <w:rPr>
          <w:rFonts w:ascii="Century Gothic" w:hAnsi="Century Gothic"/>
          <w:b/>
          <w:bCs/>
          <w:sz w:val="24"/>
          <w:szCs w:val="24"/>
        </w:rPr>
        <w:t>:</w:t>
      </w:r>
    </w:p>
    <w:p w14:paraId="620EB15A" w14:textId="1F10C4C0" w:rsidR="005F1708" w:rsidRPr="00393ACB" w:rsidRDefault="00500ACD" w:rsidP="00393ACB">
      <w:pPr>
        <w:pStyle w:val="ListParagraph"/>
        <w:numPr>
          <w:ilvl w:val="0"/>
          <w:numId w:val="2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 xml:space="preserve">Health Related - </w:t>
      </w:r>
      <w:r w:rsidRPr="00393ACB">
        <w:rPr>
          <w:rFonts w:ascii="Century Gothic" w:hAnsi="Century Gothic"/>
          <w:sz w:val="24"/>
          <w:szCs w:val="24"/>
        </w:rPr>
        <w:t xml:space="preserve">Increase availability of school-based nutrition and health services by providing two nutritious </w:t>
      </w:r>
      <w:r w:rsidR="00E17E93">
        <w:rPr>
          <w:rFonts w:ascii="Century Gothic" w:hAnsi="Century Gothic"/>
          <w:sz w:val="24"/>
          <w:szCs w:val="24"/>
        </w:rPr>
        <w:t>plant-based</w:t>
      </w:r>
      <w:r w:rsidR="00EB40A0">
        <w:rPr>
          <w:rFonts w:ascii="Century Gothic" w:hAnsi="Century Gothic"/>
          <w:sz w:val="24"/>
          <w:szCs w:val="24"/>
        </w:rPr>
        <w:t xml:space="preserve"> </w:t>
      </w:r>
      <w:r w:rsidRPr="00393ACB">
        <w:rPr>
          <w:rFonts w:ascii="Century Gothic" w:hAnsi="Century Gothic"/>
          <w:sz w:val="24"/>
          <w:szCs w:val="24"/>
        </w:rPr>
        <w:t>meals per day, micronutrient supplements, deworming tablets and improving hygiene and sanitation in schools</w:t>
      </w:r>
    </w:p>
    <w:p w14:paraId="435DBD69" w14:textId="4CAF733A" w:rsidR="005F1708" w:rsidRPr="00393ACB" w:rsidRDefault="00500ACD" w:rsidP="00393ACB">
      <w:pPr>
        <w:pStyle w:val="ListParagraph"/>
        <w:numPr>
          <w:ilvl w:val="0"/>
          <w:numId w:val="2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 xml:space="preserve">Education Related - </w:t>
      </w:r>
      <w:r w:rsidRPr="00393ACB">
        <w:rPr>
          <w:rFonts w:ascii="Century Gothic" w:hAnsi="Century Gothic"/>
          <w:sz w:val="24"/>
          <w:szCs w:val="24"/>
        </w:rPr>
        <w:t xml:space="preserve">Increase </w:t>
      </w:r>
      <w:r w:rsidR="005F1708" w:rsidRPr="00393ACB">
        <w:rPr>
          <w:rFonts w:ascii="Century Gothic" w:hAnsi="Century Gothic"/>
          <w:sz w:val="24"/>
          <w:szCs w:val="24"/>
        </w:rPr>
        <w:t>attendance; reduce</w:t>
      </w:r>
      <w:r w:rsidRPr="00393ACB">
        <w:rPr>
          <w:rFonts w:ascii="Century Gothic" w:hAnsi="Century Gothic"/>
          <w:sz w:val="24"/>
          <w:szCs w:val="24"/>
        </w:rPr>
        <w:t xml:space="preserve"> drop-out rate; Improve educational achievements/completion rates </w:t>
      </w:r>
      <w:r w:rsidRPr="00393ACB">
        <w:rPr>
          <w:rFonts w:ascii="Century Gothic" w:hAnsi="Century Gothic"/>
          <w:sz w:val="24"/>
          <w:szCs w:val="24"/>
        </w:rPr>
        <w:br/>
      </w:r>
    </w:p>
    <w:p w14:paraId="1057D2B3" w14:textId="77777777" w:rsidR="005F170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Input</w:t>
      </w:r>
      <w:r w:rsidR="005F1708" w:rsidRPr="00393ACB">
        <w:rPr>
          <w:rFonts w:ascii="Century Gothic" w:hAnsi="Century Gothic"/>
          <w:b/>
          <w:bCs/>
          <w:sz w:val="24"/>
          <w:szCs w:val="24"/>
        </w:rPr>
        <w:t>:</w:t>
      </w:r>
    </w:p>
    <w:p w14:paraId="0FE00FE4" w14:textId="77777777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</w:t>
      </w:r>
      <w:r w:rsidR="00015376" w:rsidRPr="00393ACB">
        <w:rPr>
          <w:rFonts w:ascii="Century Gothic" w:hAnsi="Century Gothic"/>
          <w:sz w:val="24"/>
          <w:szCs w:val="24"/>
        </w:rPr>
        <w:t>argeted feeding</w:t>
      </w:r>
      <w:r w:rsidR="00015376" w:rsidRPr="00393AC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15376" w:rsidRPr="00393ACB">
        <w:rPr>
          <w:rFonts w:ascii="Century Gothic" w:hAnsi="Century Gothic"/>
          <w:sz w:val="24"/>
          <w:szCs w:val="24"/>
        </w:rPr>
        <w:t xml:space="preserve">of the vulnerable, </w:t>
      </w:r>
    </w:p>
    <w:p w14:paraId="0131E49C" w14:textId="0498F9E4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Menu designed to provide </w:t>
      </w:r>
      <w:r w:rsidR="00EB40A0">
        <w:rPr>
          <w:rFonts w:ascii="Century Gothic" w:hAnsi="Century Gothic"/>
          <w:sz w:val="24"/>
          <w:szCs w:val="24"/>
        </w:rPr>
        <w:t xml:space="preserve">plant based </w:t>
      </w:r>
      <w:r w:rsidRPr="00393ACB">
        <w:rPr>
          <w:rFonts w:ascii="Century Gothic" w:hAnsi="Century Gothic"/>
          <w:sz w:val="24"/>
          <w:szCs w:val="24"/>
        </w:rPr>
        <w:t>nutritious meals,</w:t>
      </w:r>
    </w:p>
    <w:p w14:paraId="333B7044" w14:textId="7BB7588C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Procurement of food commodities prioritizing local food sourcing, </w:t>
      </w:r>
    </w:p>
    <w:p w14:paraId="77EEAC12" w14:textId="35B6CEC3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Delivery of meals on school site</w:t>
      </w:r>
      <w:r w:rsidR="005F1708" w:rsidRPr="00393ACB">
        <w:rPr>
          <w:rFonts w:ascii="Century Gothic" w:hAnsi="Century Gothic"/>
          <w:sz w:val="24"/>
          <w:szCs w:val="24"/>
        </w:rPr>
        <w:t>,</w:t>
      </w:r>
    </w:p>
    <w:p w14:paraId="2D1BE7DA" w14:textId="77777777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P</w:t>
      </w:r>
      <w:r w:rsidR="00015376" w:rsidRPr="00393ACB">
        <w:rPr>
          <w:rFonts w:ascii="Century Gothic" w:hAnsi="Century Gothic"/>
          <w:sz w:val="24"/>
          <w:szCs w:val="24"/>
        </w:rPr>
        <w:t xml:space="preserve">rovision of complimentary health services, </w:t>
      </w:r>
    </w:p>
    <w:p w14:paraId="18E2E54A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Multi-sectoral coordination, </w:t>
      </w:r>
    </w:p>
    <w:p w14:paraId="664A638D" w14:textId="77777777" w:rsidR="005F1708" w:rsidRPr="00393ACB" w:rsidRDefault="00015376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Financial management and resource mobilization, </w:t>
      </w:r>
    </w:p>
    <w:p w14:paraId="314670E0" w14:textId="1FC560D3" w:rsidR="005F1708" w:rsidRPr="00393ACB" w:rsidRDefault="005F1708" w:rsidP="00393ACB">
      <w:pPr>
        <w:pStyle w:val="ListParagraph"/>
        <w:numPr>
          <w:ilvl w:val="0"/>
          <w:numId w:val="3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M</w:t>
      </w:r>
      <w:r w:rsidR="00015376" w:rsidRPr="00393ACB">
        <w:rPr>
          <w:rFonts w:ascii="Century Gothic" w:hAnsi="Century Gothic"/>
          <w:sz w:val="24"/>
          <w:szCs w:val="24"/>
        </w:rPr>
        <w:t>onitoring and evaluation</w:t>
      </w:r>
      <w:r w:rsidRPr="00393ACB">
        <w:rPr>
          <w:rFonts w:ascii="Century Gothic" w:hAnsi="Century Gothic"/>
          <w:sz w:val="24"/>
          <w:szCs w:val="24"/>
        </w:rPr>
        <w:t xml:space="preserve"> </w:t>
      </w:r>
    </w:p>
    <w:p w14:paraId="3944C3AA" w14:textId="77777777" w:rsidR="00417A38" w:rsidRPr="00393ACB" w:rsidRDefault="00015376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Outcome</w:t>
      </w:r>
      <w:r w:rsidR="00417A38" w:rsidRPr="00393ACB">
        <w:rPr>
          <w:rFonts w:ascii="Century Gothic" w:hAnsi="Century Gothic"/>
          <w:sz w:val="24"/>
          <w:szCs w:val="24"/>
        </w:rPr>
        <w:t>:</w:t>
      </w:r>
    </w:p>
    <w:p w14:paraId="5615D63D" w14:textId="77777777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Improved retention,</w:t>
      </w:r>
    </w:p>
    <w:p w14:paraId="16EC71A6" w14:textId="70CAC4CA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Improved nutritional status and health, </w:t>
      </w:r>
    </w:p>
    <w:p w14:paraId="69B20A75" w14:textId="77777777" w:rsidR="00417A38" w:rsidRPr="00393ACB" w:rsidRDefault="00015376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Increased school achievement, </w:t>
      </w:r>
    </w:p>
    <w:p w14:paraId="17204B21" w14:textId="77777777" w:rsidR="00417A38" w:rsidRPr="00393ACB" w:rsidRDefault="00417A38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</w:t>
      </w:r>
      <w:r w:rsidR="00015376" w:rsidRPr="00393ACB">
        <w:rPr>
          <w:rFonts w:ascii="Century Gothic" w:hAnsi="Century Gothic"/>
          <w:sz w:val="24"/>
          <w:szCs w:val="24"/>
        </w:rPr>
        <w:t xml:space="preserve">ncreased household income, </w:t>
      </w:r>
    </w:p>
    <w:p w14:paraId="1E032A7B" w14:textId="03E7B919" w:rsidR="005F1708" w:rsidRPr="00393ACB" w:rsidRDefault="00417A38" w:rsidP="00393ACB">
      <w:pPr>
        <w:pStyle w:val="ListParagraph"/>
        <w:numPr>
          <w:ilvl w:val="0"/>
          <w:numId w:val="4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R</w:t>
      </w:r>
      <w:r w:rsidR="00015376" w:rsidRPr="00393ACB">
        <w:rPr>
          <w:rFonts w:ascii="Century Gothic" w:hAnsi="Century Gothic"/>
          <w:sz w:val="24"/>
          <w:szCs w:val="24"/>
        </w:rPr>
        <w:t>educed incidence of early marriage for girls</w:t>
      </w:r>
    </w:p>
    <w:p w14:paraId="2C325968" w14:textId="77777777" w:rsidR="00417A38" w:rsidRPr="00393ACB" w:rsidRDefault="005F1708" w:rsidP="00393ACB">
      <w:p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 </w:t>
      </w:r>
      <w:r w:rsidR="00015376" w:rsidRPr="00393ACB">
        <w:rPr>
          <w:rFonts w:ascii="Century Gothic" w:hAnsi="Century Gothic"/>
          <w:b/>
          <w:bCs/>
          <w:sz w:val="24"/>
          <w:szCs w:val="24"/>
        </w:rPr>
        <w:t>Impact</w:t>
      </w:r>
      <w:r w:rsidR="00417A38" w:rsidRPr="00393ACB">
        <w:rPr>
          <w:rFonts w:ascii="Century Gothic" w:hAnsi="Century Gothic"/>
          <w:sz w:val="24"/>
          <w:szCs w:val="24"/>
        </w:rPr>
        <w:t>:</w:t>
      </w:r>
    </w:p>
    <w:p w14:paraId="62CE76CF" w14:textId="2ADD235C" w:rsidR="00015376" w:rsidRPr="00393ACB" w:rsidRDefault="005F2585" w:rsidP="00393ACB">
      <w:pPr>
        <w:pStyle w:val="ListParagraph"/>
        <w:numPr>
          <w:ilvl w:val="0"/>
          <w:numId w:val="8"/>
        </w:numPr>
        <w:shd w:val="clear" w:color="auto" w:fill="C5E0B3" w:themeFill="accent6" w:themeFillTint="66"/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Increased and inclusive social development</w:t>
      </w:r>
    </w:p>
    <w:p w14:paraId="52456722" w14:textId="40C6ED5A" w:rsidR="00015376" w:rsidRPr="00393ACB" w:rsidRDefault="00015376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01F70614" w14:textId="33F4E153" w:rsidR="00A273BB" w:rsidRPr="00393ACB" w:rsidRDefault="00E15375" w:rsidP="00393ACB">
      <w:pPr>
        <w:pStyle w:val="Heading2"/>
        <w:spacing w:before="0"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lastRenderedPageBreak/>
        <w:t>Local Food Sourcing</w:t>
      </w:r>
    </w:p>
    <w:p w14:paraId="05965984" w14:textId="77777777" w:rsidR="00F27BDF" w:rsidRPr="00393ACB" w:rsidRDefault="00F27BDF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Local food sourcing is another smart intervention. </w:t>
      </w:r>
      <w:r w:rsidR="00A273BB" w:rsidRPr="00393ACB">
        <w:rPr>
          <w:rFonts w:ascii="Century Gothic" w:hAnsi="Century Gothic"/>
          <w:sz w:val="24"/>
          <w:szCs w:val="24"/>
        </w:rPr>
        <w:t>Sourcing food from local producers shorten supply chains.</w:t>
      </w:r>
      <w:r w:rsidRPr="00393ACB">
        <w:rPr>
          <w:rFonts w:ascii="Century Gothic" w:hAnsi="Century Gothic"/>
          <w:sz w:val="24"/>
          <w:szCs w:val="24"/>
        </w:rPr>
        <w:t xml:space="preserve"> It also r</w:t>
      </w:r>
      <w:r w:rsidR="00A273BB" w:rsidRPr="00393ACB">
        <w:rPr>
          <w:rFonts w:ascii="Century Gothic" w:hAnsi="Century Gothic"/>
          <w:sz w:val="24"/>
          <w:szCs w:val="24"/>
        </w:rPr>
        <w:t>educ</w:t>
      </w:r>
      <w:r w:rsidRPr="00393ACB">
        <w:rPr>
          <w:rFonts w:ascii="Century Gothic" w:hAnsi="Century Gothic"/>
          <w:sz w:val="24"/>
          <w:szCs w:val="24"/>
        </w:rPr>
        <w:t>es</w:t>
      </w:r>
      <w:r w:rsidR="00A273BB" w:rsidRPr="00393ACB">
        <w:rPr>
          <w:rFonts w:ascii="Century Gothic" w:hAnsi="Century Gothic"/>
          <w:sz w:val="24"/>
          <w:szCs w:val="24"/>
        </w:rPr>
        <w:t xml:space="preserve"> carbon footprint</w:t>
      </w:r>
      <w:r w:rsidRPr="00393ACB">
        <w:rPr>
          <w:rFonts w:ascii="Century Gothic" w:hAnsi="Century Gothic"/>
          <w:sz w:val="24"/>
          <w:szCs w:val="24"/>
        </w:rPr>
        <w:t>. S</w:t>
      </w:r>
      <w:r w:rsidR="00A273BB" w:rsidRPr="00393ACB">
        <w:rPr>
          <w:rFonts w:ascii="Century Gothic" w:hAnsi="Century Gothic"/>
          <w:sz w:val="24"/>
          <w:szCs w:val="24"/>
        </w:rPr>
        <w:t xml:space="preserve">horter supply chain minimizes costs of school feeding, guarantee freshness of ingredients and reduces the need for processing of the food product and other costly post-harvest handling facilities. </w:t>
      </w:r>
    </w:p>
    <w:p w14:paraId="1254BC30" w14:textId="4017FB0E" w:rsidR="008574ED" w:rsidRPr="00393ACB" w:rsidRDefault="00F27BDF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At IFA we simplify and facilitate the p</w:t>
      </w:r>
      <w:r w:rsidR="00A273BB" w:rsidRPr="00393ACB">
        <w:rPr>
          <w:rFonts w:ascii="Century Gothic" w:hAnsi="Century Gothic"/>
          <w:sz w:val="24"/>
          <w:szCs w:val="24"/>
        </w:rPr>
        <w:t xml:space="preserve">rocurement system by </w:t>
      </w:r>
      <w:r w:rsidRPr="00393ACB">
        <w:rPr>
          <w:rFonts w:ascii="Century Gothic" w:hAnsi="Century Gothic"/>
          <w:sz w:val="24"/>
          <w:szCs w:val="24"/>
        </w:rPr>
        <w:t xml:space="preserve">contracting food sources </w:t>
      </w:r>
      <w:r w:rsidR="0099654C" w:rsidRPr="00393ACB">
        <w:rPr>
          <w:rFonts w:ascii="Century Gothic" w:hAnsi="Century Gothic"/>
          <w:sz w:val="24"/>
          <w:szCs w:val="24"/>
        </w:rPr>
        <w:t xml:space="preserve">based on proximity. Proximity in turn facilitates </w:t>
      </w:r>
      <w:r w:rsidR="00A273BB" w:rsidRPr="00393ACB">
        <w:rPr>
          <w:rFonts w:ascii="Century Gothic" w:hAnsi="Century Gothic"/>
          <w:sz w:val="24"/>
          <w:szCs w:val="24"/>
        </w:rPr>
        <w:t xml:space="preserve">the traceability of food sources </w:t>
      </w:r>
      <w:r w:rsidR="0099654C" w:rsidRPr="00393ACB">
        <w:rPr>
          <w:rFonts w:ascii="Century Gothic" w:hAnsi="Century Gothic"/>
          <w:sz w:val="24"/>
          <w:szCs w:val="24"/>
        </w:rPr>
        <w:t xml:space="preserve">and </w:t>
      </w:r>
      <w:r w:rsidR="00A273BB" w:rsidRPr="00393ACB">
        <w:rPr>
          <w:rFonts w:ascii="Century Gothic" w:hAnsi="Century Gothic"/>
          <w:sz w:val="24"/>
          <w:szCs w:val="24"/>
        </w:rPr>
        <w:t xml:space="preserve">increases access to information on the conditions of production, thereby helping </w:t>
      </w:r>
      <w:r w:rsidR="00DB351A" w:rsidRPr="00393ACB">
        <w:rPr>
          <w:rFonts w:ascii="Century Gothic" w:hAnsi="Century Gothic"/>
          <w:sz w:val="24"/>
          <w:szCs w:val="24"/>
        </w:rPr>
        <w:t>I</w:t>
      </w:r>
      <w:r w:rsidR="0099654C" w:rsidRPr="00393ACB">
        <w:rPr>
          <w:rFonts w:ascii="Century Gothic" w:hAnsi="Century Gothic"/>
          <w:sz w:val="24"/>
          <w:szCs w:val="24"/>
        </w:rPr>
        <w:t>FA</w:t>
      </w:r>
      <w:r w:rsidR="00A273BB" w:rsidRPr="00393ACB">
        <w:rPr>
          <w:rFonts w:ascii="Century Gothic" w:hAnsi="Century Gothic"/>
          <w:sz w:val="24"/>
          <w:szCs w:val="24"/>
        </w:rPr>
        <w:t xml:space="preserve"> make healthier and better choices.</w:t>
      </w:r>
    </w:p>
    <w:p w14:paraId="7FBF1F79" w14:textId="1BB8AF16" w:rsidR="004E2C5C" w:rsidRPr="00393ACB" w:rsidRDefault="0099654C" w:rsidP="00393ACB">
      <w:pPr>
        <w:pStyle w:val="Heading2"/>
        <w:spacing w:before="0" w:after="200"/>
        <w:rPr>
          <w:rFonts w:ascii="Century Gothic" w:hAnsi="Century Gothic"/>
          <w:b/>
          <w:bCs/>
          <w:sz w:val="24"/>
          <w:szCs w:val="24"/>
        </w:rPr>
      </w:pPr>
      <w:r w:rsidRPr="00393ACB">
        <w:rPr>
          <w:rFonts w:ascii="Century Gothic" w:hAnsi="Century Gothic"/>
          <w:b/>
          <w:bCs/>
          <w:sz w:val="24"/>
          <w:szCs w:val="24"/>
        </w:rPr>
        <w:t>Nutritional Smartness Related to Nutritional Value</w:t>
      </w:r>
    </w:p>
    <w:p w14:paraId="1A43A185" w14:textId="454AEA29" w:rsidR="0099654C" w:rsidRPr="00393ACB" w:rsidRDefault="0099654C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Each year school meal menus are </w:t>
      </w:r>
      <w:r w:rsidR="00DB351A" w:rsidRPr="00393ACB">
        <w:rPr>
          <w:rFonts w:ascii="Century Gothic" w:hAnsi="Century Gothic"/>
          <w:sz w:val="24"/>
          <w:szCs w:val="24"/>
        </w:rPr>
        <w:t>redesigned</w:t>
      </w:r>
      <w:r w:rsidRPr="00393ACB">
        <w:rPr>
          <w:rFonts w:ascii="Century Gothic" w:hAnsi="Century Gothic"/>
          <w:sz w:val="24"/>
          <w:szCs w:val="24"/>
        </w:rPr>
        <w:t xml:space="preserve"> by </w:t>
      </w:r>
      <w:r w:rsidR="00DB351A" w:rsidRPr="00393ACB">
        <w:rPr>
          <w:rFonts w:ascii="Century Gothic" w:hAnsi="Century Gothic"/>
          <w:sz w:val="24"/>
          <w:szCs w:val="24"/>
        </w:rPr>
        <w:t>taking into consideration the following factors:</w:t>
      </w:r>
    </w:p>
    <w:p w14:paraId="7A2FBFEC" w14:textId="27025F83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the nutritional value,</w:t>
      </w:r>
      <w:r w:rsidR="00E17E93" w:rsidRPr="00E17E93">
        <w:rPr>
          <w:noProof/>
        </w:rPr>
        <w:t xml:space="preserve"> </w:t>
      </w:r>
    </w:p>
    <w:p w14:paraId="25EC9F08" w14:textId="3B3BD4AB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the cost effectiveness,</w:t>
      </w:r>
    </w:p>
    <w:p w14:paraId="7500729F" w14:textId="5E5F9045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local availability of ingredients </w:t>
      </w:r>
    </w:p>
    <w:p w14:paraId="500F8B78" w14:textId="1DC23706" w:rsidR="0099654C" w:rsidRPr="00393ACB" w:rsidRDefault="0099654C" w:rsidP="00393ACB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local preferences, customs and tast</w:t>
      </w:r>
      <w:r w:rsidR="00B23551" w:rsidRPr="00393ACB">
        <w:rPr>
          <w:rFonts w:ascii="Century Gothic" w:hAnsi="Century Gothic"/>
          <w:sz w:val="24"/>
          <w:szCs w:val="24"/>
        </w:rPr>
        <w:t>e</w:t>
      </w:r>
    </w:p>
    <w:p w14:paraId="61900FC9" w14:textId="608B5D8C" w:rsidR="0099654C" w:rsidRPr="00393ACB" w:rsidRDefault="00B23551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 xml:space="preserve">School meals for 2019/2020 were revised and on average each school child receives around 900 kilocalories </w:t>
      </w:r>
      <w:r w:rsidR="00DB351A" w:rsidRPr="00393ACB">
        <w:rPr>
          <w:rFonts w:ascii="Century Gothic" w:hAnsi="Century Gothic"/>
          <w:sz w:val="24"/>
          <w:szCs w:val="24"/>
        </w:rPr>
        <w:t xml:space="preserve">from the meals served at school - this is </w:t>
      </w:r>
      <w:r w:rsidRPr="00393ACB">
        <w:rPr>
          <w:rFonts w:ascii="Century Gothic" w:hAnsi="Century Gothic"/>
          <w:sz w:val="24"/>
          <w:szCs w:val="24"/>
        </w:rPr>
        <w:t>higher than what most school feeding programs offer in Ethiopia.</w:t>
      </w:r>
    </w:p>
    <w:p w14:paraId="3B78A594" w14:textId="77777777" w:rsidR="00DB351A" w:rsidRPr="00393ACB" w:rsidRDefault="00DB351A" w:rsidP="00393ACB">
      <w:pPr>
        <w:spacing w:after="200"/>
        <w:rPr>
          <w:rFonts w:ascii="Century Gothic" w:hAnsi="Century Gothic"/>
          <w:sz w:val="24"/>
          <w:szCs w:val="24"/>
        </w:rPr>
      </w:pPr>
    </w:p>
    <w:tbl>
      <w:tblPr>
        <w:tblStyle w:val="GridTable5Dark-Accent6"/>
        <w:tblW w:w="8725" w:type="dxa"/>
        <w:tblLook w:val="04A0" w:firstRow="1" w:lastRow="0" w:firstColumn="1" w:lastColumn="0" w:noHBand="0" w:noVBand="1"/>
      </w:tblPr>
      <w:tblGrid>
        <w:gridCol w:w="2200"/>
        <w:gridCol w:w="3220"/>
        <w:gridCol w:w="3305"/>
      </w:tblGrid>
      <w:tr w:rsidR="00DB351A" w:rsidRPr="00DB351A" w14:paraId="1073943E" w14:textId="77777777" w:rsidTr="00DB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7E24B63" w14:textId="1BC80108" w:rsidR="00DB351A" w:rsidRPr="00DB351A" w:rsidRDefault="004E2C5C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93ACB">
              <w:rPr>
                <w:rFonts w:ascii="Century Gothic" w:hAnsi="Century Gothic"/>
                <w:sz w:val="24"/>
                <w:szCs w:val="24"/>
              </w:rPr>
              <w:tab/>
            </w:r>
            <w:r w:rsidR="00DB351A"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220" w:type="dxa"/>
            <w:hideMark/>
          </w:tcPr>
          <w:p w14:paraId="3F731D7C" w14:textId="77777777" w:rsidR="00DB351A" w:rsidRPr="00DB351A" w:rsidRDefault="00DB351A" w:rsidP="00393ACB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            Main Dish</w:t>
            </w:r>
          </w:p>
        </w:tc>
        <w:tc>
          <w:tcPr>
            <w:tcW w:w="3305" w:type="dxa"/>
            <w:hideMark/>
          </w:tcPr>
          <w:p w14:paraId="3E3EF617" w14:textId="77777777" w:rsidR="00DB351A" w:rsidRPr="00DB351A" w:rsidRDefault="00DB351A" w:rsidP="00393ACB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Side Dish</w:t>
            </w:r>
          </w:p>
        </w:tc>
      </w:tr>
      <w:tr w:rsidR="00DB351A" w:rsidRPr="00DB351A" w14:paraId="1165E068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3D0AD7BB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20" w:type="dxa"/>
            <w:hideMark/>
          </w:tcPr>
          <w:p w14:paraId="6402E62A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Macaroni with whole lentils</w:t>
            </w:r>
          </w:p>
        </w:tc>
        <w:tc>
          <w:tcPr>
            <w:tcW w:w="3305" w:type="dxa"/>
            <w:hideMark/>
          </w:tcPr>
          <w:p w14:paraId="5E44D32A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Carrot and cabbage</w:t>
            </w:r>
          </w:p>
        </w:tc>
      </w:tr>
      <w:tr w:rsidR="00DB351A" w:rsidRPr="00DB351A" w14:paraId="3571FB1B" w14:textId="77777777" w:rsidTr="00DB351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0C5EA9B6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20" w:type="dxa"/>
            <w:hideMark/>
          </w:tcPr>
          <w:p w14:paraId="26A159E0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Red bean with carrot</w:t>
            </w:r>
          </w:p>
        </w:tc>
        <w:tc>
          <w:tcPr>
            <w:tcW w:w="3305" w:type="dxa"/>
            <w:hideMark/>
          </w:tcPr>
          <w:p w14:paraId="1701A70A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Potato with Beetroot</w:t>
            </w:r>
          </w:p>
        </w:tc>
      </w:tr>
      <w:tr w:rsidR="00DB351A" w:rsidRPr="00DB351A" w14:paraId="094D7B5D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0BB17CB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220" w:type="dxa"/>
            <w:hideMark/>
          </w:tcPr>
          <w:p w14:paraId="548CB08B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Chickpea sauce</w:t>
            </w:r>
          </w:p>
        </w:tc>
        <w:tc>
          <w:tcPr>
            <w:tcW w:w="3305" w:type="dxa"/>
            <w:hideMark/>
          </w:tcPr>
          <w:p w14:paraId="345DB09E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Carrot and potato salad</w:t>
            </w:r>
          </w:p>
        </w:tc>
      </w:tr>
      <w:tr w:rsidR="00DB351A" w:rsidRPr="00DB351A" w14:paraId="0E3A77CC" w14:textId="77777777" w:rsidTr="00DB351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C8249B7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220" w:type="dxa"/>
            <w:hideMark/>
          </w:tcPr>
          <w:p w14:paraId="2D52F4C2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Pasta with soya sauce</w:t>
            </w:r>
          </w:p>
        </w:tc>
        <w:tc>
          <w:tcPr>
            <w:tcW w:w="3305" w:type="dxa"/>
            <w:hideMark/>
          </w:tcPr>
          <w:p w14:paraId="628472F1" w14:textId="77777777" w:rsidR="00DB351A" w:rsidRPr="00DB351A" w:rsidRDefault="00DB351A" w:rsidP="00393A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String bean with carrot</w:t>
            </w:r>
          </w:p>
        </w:tc>
      </w:tr>
      <w:tr w:rsidR="00DB351A" w:rsidRPr="00DB351A" w14:paraId="378898AB" w14:textId="77777777" w:rsidTr="00D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hideMark/>
          </w:tcPr>
          <w:p w14:paraId="74128454" w14:textId="77777777" w:rsidR="00DB351A" w:rsidRPr="00DB351A" w:rsidRDefault="00DB351A" w:rsidP="00393ACB">
            <w:pPr>
              <w:spacing w:after="20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220" w:type="dxa"/>
            <w:hideMark/>
          </w:tcPr>
          <w:p w14:paraId="056B85B4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Fava bean sauce</w:t>
            </w:r>
          </w:p>
        </w:tc>
        <w:tc>
          <w:tcPr>
            <w:tcW w:w="3305" w:type="dxa"/>
            <w:hideMark/>
          </w:tcPr>
          <w:p w14:paraId="08F4EF2F" w14:textId="77777777" w:rsidR="00DB351A" w:rsidRPr="00DB351A" w:rsidRDefault="00DB351A" w:rsidP="00393AC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B35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Collard green with potato</w:t>
            </w:r>
          </w:p>
        </w:tc>
      </w:tr>
    </w:tbl>
    <w:p w14:paraId="31E9B2B2" w14:textId="6DCFC84F" w:rsidR="004E2C5C" w:rsidRPr="00393ACB" w:rsidRDefault="004E2C5C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1F1FDCB5" w14:textId="2116FB6F" w:rsidR="004E2C5C" w:rsidRDefault="004E2C5C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ab/>
      </w:r>
      <w:r w:rsidRPr="00393ACB">
        <w:rPr>
          <w:rFonts w:ascii="Century Gothic" w:hAnsi="Century Gothic"/>
          <w:sz w:val="24"/>
          <w:szCs w:val="24"/>
        </w:rPr>
        <w:tab/>
      </w:r>
    </w:p>
    <w:p w14:paraId="09B898CF" w14:textId="3016A1BE" w:rsidR="00E17E93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6F47D495" w14:textId="31B33AD0" w:rsidR="00E17E93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43E3F995" w14:textId="1BEA8F90" w:rsidR="00E17E93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10925744" w14:textId="592A77E9" w:rsidR="00E17E93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4D4705ED" w14:textId="38BB3E99" w:rsidR="00E17E93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</w:p>
    <w:p w14:paraId="025D43D6" w14:textId="36BB2C13" w:rsidR="00E17E93" w:rsidRPr="00393ACB" w:rsidRDefault="00E17E93" w:rsidP="00393ACB">
      <w:pPr>
        <w:spacing w:after="20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596B32A" wp14:editId="7E56812F">
            <wp:extent cx="5645426" cy="4293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337" cy="43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4AA4" w14:textId="1CF9B457" w:rsidR="00DB351A" w:rsidRPr="00393ACB" w:rsidRDefault="0099654C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Childhood years are limited, and each day that passes without action to address stunting and improve other nutrition outcomes diminishes the potential to save children’s lives</w:t>
      </w:r>
      <w:r w:rsidR="00DB351A" w:rsidRPr="00393ACB">
        <w:rPr>
          <w:rFonts w:ascii="Century Gothic" w:hAnsi="Century Gothic"/>
          <w:sz w:val="24"/>
          <w:szCs w:val="24"/>
        </w:rPr>
        <w:t xml:space="preserve"> and </w:t>
      </w:r>
      <w:r w:rsidRPr="00393ACB">
        <w:rPr>
          <w:rFonts w:ascii="Century Gothic" w:hAnsi="Century Gothic"/>
          <w:sz w:val="24"/>
          <w:szCs w:val="24"/>
        </w:rPr>
        <w:t>build future human capital</w:t>
      </w:r>
      <w:r w:rsidR="00DB351A" w:rsidRPr="00393ACB">
        <w:rPr>
          <w:rFonts w:ascii="Century Gothic" w:hAnsi="Century Gothic"/>
          <w:sz w:val="24"/>
          <w:szCs w:val="24"/>
        </w:rPr>
        <w:t>.</w:t>
      </w:r>
    </w:p>
    <w:p w14:paraId="3F45FB20" w14:textId="2CEA0383" w:rsidR="0099654C" w:rsidRPr="00393ACB" w:rsidRDefault="00DB351A" w:rsidP="00393ACB">
      <w:pPr>
        <w:spacing w:after="200"/>
        <w:rPr>
          <w:rFonts w:ascii="Century Gothic" w:hAnsi="Century Gothic"/>
          <w:sz w:val="24"/>
          <w:szCs w:val="24"/>
        </w:rPr>
      </w:pPr>
      <w:r w:rsidRPr="00393ACB">
        <w:rPr>
          <w:rFonts w:ascii="Century Gothic" w:hAnsi="Century Gothic"/>
          <w:sz w:val="24"/>
          <w:szCs w:val="24"/>
        </w:rPr>
        <w:t>Ending child undernutrition</w:t>
      </w:r>
      <w:r w:rsidR="0099654C" w:rsidRPr="00393ACB">
        <w:rPr>
          <w:rFonts w:ascii="Century Gothic" w:hAnsi="Century Gothic"/>
          <w:sz w:val="24"/>
          <w:szCs w:val="24"/>
        </w:rPr>
        <w:t xml:space="preserve"> provide</w:t>
      </w:r>
      <w:r w:rsidRPr="00393ACB">
        <w:rPr>
          <w:rFonts w:ascii="Century Gothic" w:hAnsi="Century Gothic"/>
          <w:sz w:val="24"/>
          <w:szCs w:val="24"/>
        </w:rPr>
        <w:t>s</w:t>
      </w:r>
      <w:r w:rsidR="0099654C" w:rsidRPr="00393ACB">
        <w:rPr>
          <w:rFonts w:ascii="Century Gothic" w:hAnsi="Century Gothic"/>
          <w:sz w:val="24"/>
          <w:szCs w:val="24"/>
        </w:rPr>
        <w:t xml:space="preserve"> equal opportunity for all children to </w:t>
      </w:r>
      <w:r w:rsidRPr="00393ACB">
        <w:rPr>
          <w:rFonts w:ascii="Century Gothic" w:hAnsi="Century Gothic"/>
          <w:sz w:val="24"/>
          <w:szCs w:val="24"/>
        </w:rPr>
        <w:t>engage in the</w:t>
      </w:r>
      <w:r w:rsidR="0099654C" w:rsidRPr="00393ACB">
        <w:rPr>
          <w:rFonts w:ascii="Century Gothic" w:hAnsi="Century Gothic"/>
          <w:sz w:val="24"/>
          <w:szCs w:val="24"/>
        </w:rPr>
        <w:t xml:space="preserve"> economic growth</w:t>
      </w:r>
      <w:r w:rsidRPr="00393ACB">
        <w:rPr>
          <w:rFonts w:ascii="Century Gothic" w:hAnsi="Century Gothic"/>
          <w:sz w:val="24"/>
          <w:szCs w:val="24"/>
        </w:rPr>
        <w:t xml:space="preserve"> for themselves, their families and society at large</w:t>
      </w:r>
      <w:r w:rsidR="0099654C" w:rsidRPr="00393ACB">
        <w:rPr>
          <w:rFonts w:ascii="Century Gothic" w:hAnsi="Century Gothic"/>
          <w:sz w:val="24"/>
          <w:szCs w:val="24"/>
        </w:rPr>
        <w:t xml:space="preserve">. Not only will </w:t>
      </w:r>
      <w:r w:rsidR="00393ACB" w:rsidRPr="00393ACB">
        <w:rPr>
          <w:rFonts w:ascii="Century Gothic" w:hAnsi="Century Gothic"/>
          <w:sz w:val="24"/>
          <w:szCs w:val="24"/>
        </w:rPr>
        <w:t>investment in school health interventions benefit</w:t>
      </w:r>
      <w:r w:rsidR="0099654C" w:rsidRPr="00393ACB">
        <w:rPr>
          <w:rFonts w:ascii="Century Gothic" w:hAnsi="Century Gothic"/>
          <w:sz w:val="24"/>
          <w:szCs w:val="24"/>
        </w:rPr>
        <w:t xml:space="preserve"> the children </w:t>
      </w:r>
      <w:r w:rsidR="00393ACB" w:rsidRPr="00393ACB">
        <w:rPr>
          <w:rFonts w:ascii="Century Gothic" w:hAnsi="Century Gothic"/>
          <w:sz w:val="24"/>
          <w:szCs w:val="24"/>
        </w:rPr>
        <w:t xml:space="preserve">who are </w:t>
      </w:r>
      <w:r w:rsidR="0099654C" w:rsidRPr="00393ACB">
        <w:rPr>
          <w:rFonts w:ascii="Century Gothic" w:hAnsi="Century Gothic"/>
          <w:sz w:val="24"/>
          <w:szCs w:val="24"/>
        </w:rPr>
        <w:t>directly affected but</w:t>
      </w:r>
      <w:r w:rsidR="00393ACB" w:rsidRPr="00393ACB">
        <w:rPr>
          <w:rFonts w:ascii="Century Gothic" w:hAnsi="Century Gothic"/>
          <w:sz w:val="24"/>
          <w:szCs w:val="24"/>
        </w:rPr>
        <w:t xml:space="preserve"> it </w:t>
      </w:r>
      <w:r w:rsidR="0099654C" w:rsidRPr="00393ACB">
        <w:rPr>
          <w:rFonts w:ascii="Century Gothic" w:hAnsi="Century Gothic"/>
          <w:sz w:val="24"/>
          <w:szCs w:val="24"/>
        </w:rPr>
        <w:t>also benefit</w:t>
      </w:r>
      <w:r w:rsidR="00393ACB" w:rsidRPr="00393ACB">
        <w:rPr>
          <w:rFonts w:ascii="Century Gothic" w:hAnsi="Century Gothic"/>
          <w:sz w:val="24"/>
          <w:szCs w:val="24"/>
        </w:rPr>
        <w:t>s</w:t>
      </w:r>
      <w:r w:rsidR="0099654C" w:rsidRPr="00393ACB">
        <w:rPr>
          <w:rFonts w:ascii="Century Gothic" w:hAnsi="Century Gothic"/>
          <w:sz w:val="24"/>
          <w:szCs w:val="24"/>
        </w:rPr>
        <w:t xml:space="preserve"> </w:t>
      </w:r>
      <w:r w:rsidR="00393ACB" w:rsidRPr="00393ACB">
        <w:rPr>
          <w:rFonts w:ascii="Century Gothic" w:hAnsi="Century Gothic"/>
          <w:sz w:val="24"/>
          <w:szCs w:val="24"/>
        </w:rPr>
        <w:t>everyone as the its social value has a transformative effect in building an equitable society.</w:t>
      </w:r>
    </w:p>
    <w:p w14:paraId="066EB8B4" w14:textId="51819BE8" w:rsidR="003F6F0C" w:rsidRPr="003F6F0C" w:rsidRDefault="00846FDA" w:rsidP="00E17E93">
      <w:pPr>
        <w:spacing w:after="200"/>
        <w:jc w:val="center"/>
      </w:pPr>
      <w:r w:rsidRPr="00393ACB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61EF31B" wp14:editId="715E23FD">
            <wp:extent cx="5512279" cy="262745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804" cy="268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F0C" w:rsidRPr="003F6F0C" w:rsidSect="003F6F0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DBD"/>
    <w:multiLevelType w:val="hybridMultilevel"/>
    <w:tmpl w:val="E29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616C"/>
    <w:multiLevelType w:val="hybridMultilevel"/>
    <w:tmpl w:val="4E50DBB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9C735C"/>
    <w:multiLevelType w:val="hybridMultilevel"/>
    <w:tmpl w:val="9E687E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18E1FAD"/>
    <w:multiLevelType w:val="hybridMultilevel"/>
    <w:tmpl w:val="552A986E"/>
    <w:lvl w:ilvl="0" w:tplc="D7E2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2DE"/>
    <w:multiLevelType w:val="hybridMultilevel"/>
    <w:tmpl w:val="BDD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56C"/>
    <w:multiLevelType w:val="hybridMultilevel"/>
    <w:tmpl w:val="CF0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2AA"/>
    <w:multiLevelType w:val="hybridMultilevel"/>
    <w:tmpl w:val="5EB2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110"/>
    <w:multiLevelType w:val="hybridMultilevel"/>
    <w:tmpl w:val="1A0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8EE"/>
    <w:multiLevelType w:val="hybridMultilevel"/>
    <w:tmpl w:val="94F6131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E"/>
    <w:rsid w:val="00015376"/>
    <w:rsid w:val="000305B9"/>
    <w:rsid w:val="001324DF"/>
    <w:rsid w:val="001F3E46"/>
    <w:rsid w:val="00393ACB"/>
    <w:rsid w:val="003F6F0C"/>
    <w:rsid w:val="00417A38"/>
    <w:rsid w:val="004E2C5C"/>
    <w:rsid w:val="00500ACD"/>
    <w:rsid w:val="005C21A0"/>
    <w:rsid w:val="005F1708"/>
    <w:rsid w:val="005F2585"/>
    <w:rsid w:val="00727EFB"/>
    <w:rsid w:val="007A141E"/>
    <w:rsid w:val="00846FDA"/>
    <w:rsid w:val="008574ED"/>
    <w:rsid w:val="008E2877"/>
    <w:rsid w:val="0099654C"/>
    <w:rsid w:val="00A273BB"/>
    <w:rsid w:val="00B23551"/>
    <w:rsid w:val="00CB697E"/>
    <w:rsid w:val="00CF0B1E"/>
    <w:rsid w:val="00D561DC"/>
    <w:rsid w:val="00DB351A"/>
    <w:rsid w:val="00E15375"/>
    <w:rsid w:val="00E17E93"/>
    <w:rsid w:val="00EB40A0"/>
    <w:rsid w:val="00F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AB5B"/>
  <w15:chartTrackingRefBased/>
  <w15:docId w15:val="{7F892158-ABEA-4921-B195-4457A89B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A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6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9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6">
    <w:name w:val="Grid Table 4 Accent 6"/>
    <w:basedOn w:val="TableNormal"/>
    <w:uiPriority w:val="49"/>
    <w:rsid w:val="00DB35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B3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D2E6-2050-45D7-89D5-953B84FF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3</cp:revision>
  <dcterms:created xsi:type="dcterms:W3CDTF">2020-01-14T08:45:00Z</dcterms:created>
  <dcterms:modified xsi:type="dcterms:W3CDTF">2020-01-14T10:34:00Z</dcterms:modified>
</cp:coreProperties>
</file>