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4FE91" w14:textId="3E194F64" w:rsidR="000E7F3C" w:rsidRPr="00627B3B" w:rsidRDefault="008604CD" w:rsidP="00846D52">
      <w:pPr>
        <w:pStyle w:val="Heading2"/>
        <w:spacing w:after="240"/>
        <w:rPr>
          <w:rFonts w:asciiTheme="minorHAnsi" w:hAnsiTheme="minorHAnsi" w:cstheme="minorHAnsi"/>
          <w:b/>
          <w:bCs/>
          <w:sz w:val="28"/>
          <w:szCs w:val="28"/>
        </w:rPr>
      </w:pPr>
      <w:r w:rsidRPr="00627B3B">
        <w:rPr>
          <w:rFonts w:asciiTheme="minorHAnsi" w:hAnsiTheme="minorHAnsi" w:cstheme="minorHAnsi"/>
          <w:b/>
          <w:bCs/>
          <w:sz w:val="28"/>
          <w:szCs w:val="28"/>
        </w:rPr>
        <w:t xml:space="preserve">IFA Works to Reduce Maternal and Newborn Death </w:t>
      </w:r>
    </w:p>
    <w:p w14:paraId="223AE136" w14:textId="107F2277" w:rsidR="0016293D" w:rsidRPr="003B6BD3" w:rsidRDefault="0016293D" w:rsidP="00846D52">
      <w:pPr>
        <w:pStyle w:val="Heading2"/>
        <w:spacing w:after="240" w:line="360" w:lineRule="auto"/>
        <w:rPr>
          <w:rFonts w:asciiTheme="minorHAnsi" w:hAnsiTheme="minorHAnsi" w:cstheme="minorHAnsi"/>
          <w:b/>
          <w:bCs/>
          <w:sz w:val="24"/>
          <w:szCs w:val="24"/>
        </w:rPr>
      </w:pPr>
      <w:r w:rsidRPr="003B6BD3">
        <w:rPr>
          <w:rFonts w:asciiTheme="minorHAnsi" w:hAnsiTheme="minorHAnsi" w:cstheme="minorHAnsi"/>
          <w:color w:val="333333"/>
          <w:sz w:val="24"/>
          <w:szCs w:val="24"/>
          <w:shd w:val="clear" w:color="auto" w:fill="FFFFFF"/>
        </w:rPr>
        <w:t>Newborn and maternal m</w:t>
      </w:r>
      <w:r w:rsidRPr="003B6BD3">
        <w:rPr>
          <w:rFonts w:asciiTheme="minorHAnsi" w:hAnsiTheme="minorHAnsi" w:cstheme="minorHAnsi"/>
          <w:color w:val="333333"/>
          <w:sz w:val="24"/>
          <w:szCs w:val="24"/>
          <w:shd w:val="clear" w:color="auto" w:fill="FFFFFF"/>
        </w:rPr>
        <w:t xml:space="preserve">ortality rates </w:t>
      </w:r>
      <w:r w:rsidRPr="003B6BD3">
        <w:rPr>
          <w:rFonts w:asciiTheme="minorHAnsi" w:hAnsiTheme="minorHAnsi" w:cstheme="minorHAnsi"/>
          <w:color w:val="333333"/>
          <w:sz w:val="24"/>
          <w:szCs w:val="24"/>
          <w:shd w:val="clear" w:color="auto" w:fill="FFFFFF"/>
        </w:rPr>
        <w:t xml:space="preserve">are the most important indicators for measuring the wellbeing of women and children and also an indicator of the development of nations as it clearly reflects access to adequate health care and  nutrition among other factors. </w:t>
      </w:r>
    </w:p>
    <w:p w14:paraId="6C077F46" w14:textId="58DAA4A7" w:rsidR="00D81BDE" w:rsidRPr="00627B3B" w:rsidRDefault="00D81BDE" w:rsidP="00D81BDE">
      <w:pPr>
        <w:pStyle w:val="Heading2"/>
        <w:spacing w:after="240"/>
        <w:rPr>
          <w:rFonts w:asciiTheme="minorHAnsi" w:hAnsiTheme="minorHAnsi" w:cstheme="minorHAnsi"/>
        </w:rPr>
      </w:pPr>
      <w:r w:rsidRPr="00627B3B">
        <w:rPr>
          <w:rFonts w:asciiTheme="minorHAnsi" w:hAnsiTheme="minorHAnsi" w:cstheme="minorHAnsi"/>
        </w:rPr>
        <w:t xml:space="preserve">Current Status of Maternal and Newborn Health </w:t>
      </w:r>
      <w:r w:rsidR="00627B3B" w:rsidRPr="00627B3B">
        <w:rPr>
          <w:rFonts w:asciiTheme="minorHAnsi" w:hAnsiTheme="minorHAnsi" w:cstheme="minorHAnsi"/>
        </w:rPr>
        <w:t>in</w:t>
      </w:r>
      <w:r w:rsidRPr="00627B3B">
        <w:rPr>
          <w:rFonts w:asciiTheme="minorHAnsi" w:hAnsiTheme="minorHAnsi" w:cstheme="minorHAnsi"/>
        </w:rPr>
        <w:t xml:space="preserve"> Ethiopia</w:t>
      </w:r>
    </w:p>
    <w:p w14:paraId="0BC300DB" w14:textId="77777777" w:rsidR="00D81BDE" w:rsidRPr="003B6BD3" w:rsidRDefault="00D81BDE" w:rsidP="00D81BDE">
      <w:pPr>
        <w:rPr>
          <w:i/>
          <w:iCs/>
          <w:color w:val="333333"/>
          <w:shd w:val="clear" w:color="auto" w:fill="FFFFFF"/>
        </w:rPr>
      </w:pPr>
      <w:r w:rsidRPr="003B6BD3">
        <w:rPr>
          <w:color w:val="333333"/>
          <w:sz w:val="27"/>
          <w:szCs w:val="27"/>
          <w:shd w:val="clear" w:color="auto" w:fill="FFFFFF"/>
        </w:rPr>
        <w:drawing>
          <wp:inline distT="0" distB="0" distL="0" distR="0" wp14:anchorId="1A2A2CD1" wp14:editId="5F06193A">
            <wp:extent cx="4343623" cy="914447"/>
            <wp:effectExtent l="0" t="0" r="0" b="0"/>
            <wp:docPr id="1" name="Picture 1"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line chart&#10;&#10;Description automatically generated"/>
                    <pic:cNvPicPr/>
                  </pic:nvPicPr>
                  <pic:blipFill>
                    <a:blip r:embed="rId5"/>
                    <a:stretch>
                      <a:fillRect/>
                    </a:stretch>
                  </pic:blipFill>
                  <pic:spPr>
                    <a:xfrm>
                      <a:off x="0" y="0"/>
                      <a:ext cx="4343623" cy="914447"/>
                    </a:xfrm>
                    <a:prstGeom prst="rect">
                      <a:avLst/>
                    </a:prstGeom>
                  </pic:spPr>
                </pic:pic>
              </a:graphicData>
            </a:graphic>
          </wp:inline>
        </w:drawing>
      </w:r>
    </w:p>
    <w:p w14:paraId="4901C16D" w14:textId="64B4EBB2" w:rsidR="00D81BDE" w:rsidRPr="00627B3B" w:rsidRDefault="00D81BDE" w:rsidP="00D81BDE">
      <w:pPr>
        <w:rPr>
          <w:i/>
          <w:iCs/>
          <w:color w:val="333333"/>
          <w:sz w:val="18"/>
          <w:szCs w:val="18"/>
          <w:shd w:val="clear" w:color="auto" w:fill="FFFFFF"/>
        </w:rPr>
      </w:pPr>
      <w:r w:rsidRPr="00627B3B">
        <w:rPr>
          <w:i/>
          <w:iCs/>
          <w:color w:val="333333"/>
          <w:sz w:val="18"/>
          <w:szCs w:val="18"/>
          <w:shd w:val="clear" w:color="auto" w:fill="FFFFFF"/>
        </w:rPr>
        <w:t>2020 Goalkeepers Report</w:t>
      </w:r>
    </w:p>
    <w:p w14:paraId="339A7B63" w14:textId="77777777" w:rsidR="00627B3B" w:rsidRDefault="0016293D" w:rsidP="00627B3B">
      <w:pPr>
        <w:jc w:val="right"/>
      </w:pPr>
      <w:r w:rsidRPr="003B6BD3">
        <w:drawing>
          <wp:anchor distT="0" distB="0" distL="114300" distR="114300" simplePos="0" relativeHeight="251659264" behindDoc="1" locked="0" layoutInCell="1" allowOverlap="1" wp14:anchorId="1324F6E4" wp14:editId="3187E311">
            <wp:simplePos x="0" y="0"/>
            <wp:positionH relativeFrom="column">
              <wp:posOffset>2390702</wp:posOffset>
            </wp:positionH>
            <wp:positionV relativeFrom="paragraph">
              <wp:posOffset>-1192</wp:posOffset>
            </wp:positionV>
            <wp:extent cx="3553001" cy="1874436"/>
            <wp:effectExtent l="0" t="0" r="0" b="0"/>
            <wp:wrapTight wrapText="bothSides">
              <wp:wrapPolygon edited="0">
                <wp:start x="0" y="0"/>
                <wp:lineTo x="0" y="21300"/>
                <wp:lineTo x="21426" y="21300"/>
                <wp:lineTo x="21426" y="0"/>
                <wp:lineTo x="0" y="0"/>
              </wp:wrapPolygon>
            </wp:wrapTight>
            <wp:docPr id="3" name="Picture 3"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line char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53001" cy="1874436"/>
                    </a:xfrm>
                    <a:prstGeom prst="rect">
                      <a:avLst/>
                    </a:prstGeom>
                  </pic:spPr>
                </pic:pic>
              </a:graphicData>
            </a:graphic>
          </wp:anchor>
        </w:drawing>
      </w:r>
    </w:p>
    <w:p w14:paraId="1A3A37E6" w14:textId="2E16968D" w:rsidR="00D81BDE" w:rsidRPr="00627B3B" w:rsidRDefault="00627B3B" w:rsidP="00627B3B">
      <w:pPr>
        <w:rPr>
          <w:b/>
          <w:bCs/>
        </w:rPr>
      </w:pPr>
      <w:r w:rsidRPr="00627B3B">
        <w:rPr>
          <w:b/>
          <w:bCs/>
        </w:rPr>
        <w:t>Under 5 mortality rate is 49 (2020)</w:t>
      </w:r>
    </w:p>
    <w:p w14:paraId="70F4489A" w14:textId="451EDF56" w:rsidR="0016293D" w:rsidRPr="00627B3B" w:rsidRDefault="0016293D" w:rsidP="00D81BDE">
      <w:pPr>
        <w:rPr>
          <w:i/>
          <w:iCs/>
          <w:color w:val="333333"/>
          <w:sz w:val="18"/>
          <w:szCs w:val="18"/>
          <w:shd w:val="clear" w:color="auto" w:fill="FFFFFF"/>
        </w:rPr>
      </w:pPr>
      <w:r w:rsidRPr="00627B3B">
        <w:rPr>
          <w:i/>
          <w:iCs/>
          <w:color w:val="333333"/>
          <w:sz w:val="18"/>
          <w:szCs w:val="18"/>
          <w:shd w:val="clear" w:color="auto" w:fill="FFFFFF"/>
        </w:rPr>
        <w:t>UNICEF</w:t>
      </w:r>
    </w:p>
    <w:p w14:paraId="4C6AD01E" w14:textId="38BEDBA0" w:rsidR="00627B3B" w:rsidRDefault="00627B3B" w:rsidP="00D81BDE">
      <w:pPr>
        <w:rPr>
          <w:i/>
          <w:iCs/>
          <w:color w:val="333333"/>
          <w:shd w:val="clear" w:color="auto" w:fill="FFFFFF"/>
        </w:rPr>
      </w:pPr>
    </w:p>
    <w:p w14:paraId="0CFC62F8" w14:textId="496D6F67" w:rsidR="00627B3B" w:rsidRDefault="00627B3B" w:rsidP="00D81BDE">
      <w:pPr>
        <w:rPr>
          <w:i/>
          <w:iCs/>
          <w:color w:val="333333"/>
          <w:shd w:val="clear" w:color="auto" w:fill="FFFFFF"/>
        </w:rPr>
      </w:pPr>
    </w:p>
    <w:p w14:paraId="06579BD0" w14:textId="77777777" w:rsidR="00627B3B" w:rsidRPr="003B6BD3" w:rsidRDefault="00627B3B" w:rsidP="00D81BDE">
      <w:pPr>
        <w:rPr>
          <w:i/>
          <w:iCs/>
          <w:color w:val="333333"/>
          <w:shd w:val="clear" w:color="auto" w:fill="FFFFFF"/>
        </w:rPr>
      </w:pPr>
    </w:p>
    <w:p w14:paraId="48467C27" w14:textId="59F25207" w:rsidR="00846D52" w:rsidRPr="00627B3B" w:rsidRDefault="00846D52" w:rsidP="00846D52">
      <w:pPr>
        <w:pStyle w:val="Heading2"/>
        <w:spacing w:after="240"/>
        <w:rPr>
          <w:rFonts w:asciiTheme="minorHAnsi" w:hAnsiTheme="minorHAnsi" w:cstheme="minorHAnsi"/>
        </w:rPr>
      </w:pPr>
      <w:r w:rsidRPr="00627B3B">
        <w:rPr>
          <w:rFonts w:asciiTheme="minorHAnsi" w:hAnsiTheme="minorHAnsi" w:cstheme="minorHAnsi"/>
        </w:rPr>
        <w:t>IFA’s Intervention rationale</w:t>
      </w:r>
    </w:p>
    <w:p w14:paraId="5C530F09" w14:textId="35E0AE22" w:rsidR="008604CD" w:rsidRPr="003B6BD3" w:rsidRDefault="008604CD" w:rsidP="008604CD">
      <w:pPr>
        <w:pStyle w:val="contentjustified"/>
        <w:spacing w:before="0" w:beforeAutospacing="0" w:after="120" w:afterAutospacing="0" w:line="360" w:lineRule="auto"/>
        <w:jc w:val="both"/>
        <w:rPr>
          <w:rFonts w:asciiTheme="minorHAnsi" w:hAnsiTheme="minorHAnsi" w:cs="Arial"/>
          <w:color w:val="333333"/>
          <w:sz w:val="22"/>
        </w:rPr>
      </w:pPr>
      <w:r w:rsidRPr="003B6BD3">
        <w:rPr>
          <w:rFonts w:asciiTheme="minorHAnsi" w:hAnsiTheme="minorHAnsi" w:cs="Arial"/>
          <w:color w:val="333333"/>
          <w:sz w:val="22"/>
        </w:rPr>
        <w:t xml:space="preserve">IFA has historically worked on </w:t>
      </w:r>
      <w:r w:rsidRPr="003B6BD3">
        <w:rPr>
          <w:rFonts w:asciiTheme="minorHAnsi" w:hAnsiTheme="minorHAnsi" w:cs="Arial"/>
          <w:color w:val="333333"/>
        </w:rPr>
        <w:t xml:space="preserve">maternal and </w:t>
      </w:r>
      <w:r w:rsidRPr="003B6BD3">
        <w:rPr>
          <w:rFonts w:asciiTheme="minorHAnsi" w:hAnsiTheme="minorHAnsi" w:cs="Arial"/>
          <w:color w:val="333333"/>
          <w:sz w:val="22"/>
        </w:rPr>
        <w:t>newborn care by partnering with government hospitals in Ethiopia to build the capacity of health facilities by providing much needed medical equipment and supplies</w:t>
      </w:r>
      <w:r w:rsidRPr="003B6BD3">
        <w:rPr>
          <w:rFonts w:asciiTheme="minorHAnsi" w:hAnsiTheme="minorHAnsi"/>
          <w:color w:val="333333"/>
          <w:sz w:val="27"/>
          <w:szCs w:val="27"/>
          <w:shd w:val="clear" w:color="auto" w:fill="FFFFFF"/>
        </w:rPr>
        <w:t xml:space="preserve">. </w:t>
      </w:r>
      <w:r w:rsidRPr="003B6BD3">
        <w:rPr>
          <w:rFonts w:asciiTheme="minorHAnsi" w:hAnsiTheme="minorHAnsi" w:cs="Arial"/>
          <w:color w:val="333333"/>
          <w:sz w:val="22"/>
        </w:rPr>
        <w:t xml:space="preserve">Currently as part of its capacity development and rural health system strengthening program IFA is building on its achievements in the past by focusing on safe motherhood programs. </w:t>
      </w:r>
      <w:r w:rsidRPr="003B6BD3">
        <w:rPr>
          <w:rFonts w:asciiTheme="minorHAnsi" w:hAnsiTheme="minorHAnsi" w:cs="Arial"/>
          <w:color w:val="333333"/>
          <w:sz w:val="22"/>
        </w:rPr>
        <w:t xml:space="preserve">Such </w:t>
      </w:r>
      <w:r w:rsidRPr="003B6BD3">
        <w:rPr>
          <w:rFonts w:asciiTheme="minorHAnsi" w:hAnsiTheme="minorHAnsi" w:cs="Arial"/>
          <w:color w:val="333333"/>
          <w:sz w:val="22"/>
        </w:rPr>
        <w:t xml:space="preserve">program addresses issues of clean and safe deliveries, essential obstetric care, and preventable death and disability among mothers, expectant </w:t>
      </w:r>
      <w:proofErr w:type="gramStart"/>
      <w:r w:rsidRPr="003B6BD3">
        <w:rPr>
          <w:rFonts w:asciiTheme="minorHAnsi" w:hAnsiTheme="minorHAnsi" w:cs="Arial"/>
          <w:color w:val="333333"/>
          <w:sz w:val="22"/>
        </w:rPr>
        <w:t>mothers</w:t>
      </w:r>
      <w:proofErr w:type="gramEnd"/>
      <w:r w:rsidRPr="003B6BD3">
        <w:rPr>
          <w:rFonts w:asciiTheme="minorHAnsi" w:hAnsiTheme="minorHAnsi" w:cs="Arial"/>
          <w:color w:val="333333"/>
          <w:sz w:val="22"/>
        </w:rPr>
        <w:t xml:space="preserve"> and newborns by promoting institutional delivery and skilled birth attendant.</w:t>
      </w:r>
      <w:r w:rsidRPr="003B6BD3">
        <w:rPr>
          <w:rFonts w:asciiTheme="minorHAnsi" w:hAnsiTheme="minorHAnsi" w:cs="Arial"/>
          <w:color w:val="333333"/>
          <w:sz w:val="22"/>
        </w:rPr>
        <w:t xml:space="preserve"> </w:t>
      </w:r>
    </w:p>
    <w:p w14:paraId="4A84484D" w14:textId="7459D5D3" w:rsidR="00D81BDE" w:rsidRPr="003B6BD3" w:rsidRDefault="008604CD" w:rsidP="00D81BDE">
      <w:pPr>
        <w:pStyle w:val="contentjustified"/>
        <w:spacing w:before="0" w:beforeAutospacing="0" w:after="120" w:afterAutospacing="0" w:line="360" w:lineRule="auto"/>
        <w:jc w:val="both"/>
        <w:rPr>
          <w:rFonts w:asciiTheme="minorHAnsi" w:hAnsiTheme="minorHAnsi" w:cs="Arial"/>
          <w:color w:val="333333"/>
          <w:sz w:val="22"/>
        </w:rPr>
      </w:pPr>
      <w:r w:rsidRPr="003B6BD3">
        <w:rPr>
          <w:rFonts w:asciiTheme="minorHAnsi" w:hAnsiTheme="minorHAnsi" w:cs="Arial"/>
          <w:color w:val="333333"/>
          <w:sz w:val="22"/>
        </w:rPr>
        <w:t xml:space="preserve">Interventions that increase access to </w:t>
      </w:r>
      <w:r w:rsidRPr="003B6BD3">
        <w:rPr>
          <w:rFonts w:asciiTheme="minorHAnsi" w:hAnsiTheme="minorHAnsi" w:cs="Arial"/>
          <w:color w:val="333333"/>
          <w:sz w:val="22"/>
        </w:rPr>
        <w:t>institutional delivery and skilled birth attendant</w:t>
      </w:r>
      <w:r w:rsidRPr="003B6BD3">
        <w:rPr>
          <w:rFonts w:asciiTheme="minorHAnsi" w:hAnsiTheme="minorHAnsi" w:cs="Arial"/>
          <w:color w:val="333333"/>
          <w:sz w:val="22"/>
        </w:rPr>
        <w:t xml:space="preserve"> is a program </w:t>
      </w:r>
      <w:r w:rsidR="00D81BDE" w:rsidRPr="003B6BD3">
        <w:rPr>
          <w:rFonts w:asciiTheme="minorHAnsi" w:hAnsiTheme="minorHAnsi" w:cs="Arial"/>
          <w:color w:val="333333"/>
          <w:sz w:val="22"/>
        </w:rPr>
        <w:t xml:space="preserve">that is proven to reduce maternal and newborn mortality. Of the many intervention one that IFA is implementing is the </w:t>
      </w:r>
      <w:r w:rsidR="00D81BDE" w:rsidRPr="000E7F3C">
        <w:rPr>
          <w:rFonts w:asciiTheme="minorHAnsi" w:hAnsiTheme="minorHAnsi" w:cs="Arial"/>
          <w:color w:val="333333"/>
          <w:sz w:val="22"/>
        </w:rPr>
        <w:t xml:space="preserve">non-monetary incentive programs </w:t>
      </w:r>
      <w:r w:rsidR="00D81BDE" w:rsidRPr="003B6BD3">
        <w:rPr>
          <w:rFonts w:asciiTheme="minorHAnsi" w:hAnsiTheme="minorHAnsi" w:cs="Arial"/>
          <w:color w:val="333333"/>
          <w:sz w:val="22"/>
        </w:rPr>
        <w:t xml:space="preserve"> of providing </w:t>
      </w:r>
      <w:r w:rsidR="00D81BDE" w:rsidRPr="000E7F3C">
        <w:rPr>
          <w:rFonts w:asciiTheme="minorHAnsi" w:hAnsiTheme="minorHAnsi" w:cs="Arial"/>
          <w:color w:val="333333"/>
          <w:sz w:val="22"/>
        </w:rPr>
        <w:t>baby kits</w:t>
      </w:r>
      <w:r w:rsidR="00D81BDE" w:rsidRPr="003B6BD3">
        <w:rPr>
          <w:rFonts w:asciiTheme="minorHAnsi" w:hAnsiTheme="minorHAnsi" w:cs="Arial"/>
          <w:color w:val="333333"/>
          <w:sz w:val="22"/>
        </w:rPr>
        <w:t xml:space="preserve"> to pregnant mothers.  </w:t>
      </w:r>
      <w:r w:rsidR="00D81BDE" w:rsidRPr="003B6BD3">
        <w:rPr>
          <w:rStyle w:val="Emphasis"/>
          <w:rFonts w:asciiTheme="minorHAnsi" w:hAnsiTheme="minorHAnsi" w:cs="Arial"/>
          <w:color w:val="333333"/>
          <w:sz w:val="22"/>
        </w:rPr>
        <w:t>Baby Kits</w:t>
      </w:r>
      <w:r w:rsidR="00D81BDE" w:rsidRPr="003B6BD3">
        <w:rPr>
          <w:rStyle w:val="apple-converted-space"/>
          <w:rFonts w:asciiTheme="minorHAnsi" w:eastAsiaTheme="majorEastAsia" w:hAnsiTheme="minorHAnsi" w:cs="Arial"/>
          <w:color w:val="333333"/>
          <w:sz w:val="22"/>
        </w:rPr>
        <w:t> </w:t>
      </w:r>
      <w:r w:rsidR="00D81BDE" w:rsidRPr="003B6BD3">
        <w:rPr>
          <w:rFonts w:asciiTheme="minorHAnsi" w:hAnsiTheme="minorHAnsi" w:cs="Arial"/>
          <w:color w:val="333333"/>
          <w:sz w:val="22"/>
        </w:rPr>
        <w:t xml:space="preserve">containing essential items for newborns </w:t>
      </w:r>
      <w:r w:rsidR="00D81BDE" w:rsidRPr="003B6BD3">
        <w:rPr>
          <w:rFonts w:asciiTheme="minorHAnsi" w:hAnsiTheme="minorHAnsi" w:cs="Arial"/>
          <w:color w:val="333333"/>
          <w:sz w:val="22"/>
        </w:rPr>
        <w:t>and</w:t>
      </w:r>
      <w:r w:rsidR="00D81BDE" w:rsidRPr="003B6BD3">
        <w:rPr>
          <w:rFonts w:asciiTheme="minorHAnsi" w:hAnsiTheme="minorHAnsi" w:cs="Arial"/>
          <w:color w:val="333333"/>
          <w:sz w:val="22"/>
        </w:rPr>
        <w:t xml:space="preserve"> mothers who come to the maternal waiting homes. The baby kit will </w:t>
      </w:r>
      <w:r w:rsidR="00D81BDE" w:rsidRPr="003B6BD3">
        <w:rPr>
          <w:rFonts w:asciiTheme="minorHAnsi" w:hAnsiTheme="minorHAnsi" w:cs="Arial"/>
          <w:color w:val="333333"/>
          <w:sz w:val="22"/>
        </w:rPr>
        <w:lastRenderedPageBreak/>
        <w:t xml:space="preserve">contain essential health and hygiene items which will help improve the lives of mothers' and babies' thus giving babies a good start in life. </w:t>
      </w:r>
    </w:p>
    <w:p w14:paraId="4FD68BD0" w14:textId="432FE4A3" w:rsidR="00D81BDE" w:rsidRPr="003B6BD3" w:rsidRDefault="003B6BD3" w:rsidP="00D81BDE">
      <w:pPr>
        <w:shd w:val="clear" w:color="auto" w:fill="FFFFFF"/>
        <w:spacing w:after="120" w:line="360" w:lineRule="auto"/>
        <w:rPr>
          <w:rFonts w:eastAsia="Times New Roman" w:cs="Arial"/>
          <w:color w:val="333333"/>
          <w:szCs w:val="24"/>
        </w:rPr>
      </w:pPr>
      <w:r w:rsidRPr="003B6BD3">
        <w:rPr>
          <w:rFonts w:eastAsia="Times New Roman" w:cs="Arial"/>
          <w:b/>
          <w:bCs/>
          <w:color w:val="2E74B5" w:themeColor="accent5" w:themeShade="BF"/>
          <w:szCs w:val="24"/>
        </w:rPr>
        <w:drawing>
          <wp:anchor distT="0" distB="0" distL="114300" distR="114300" simplePos="0" relativeHeight="251658240" behindDoc="1" locked="0" layoutInCell="1" allowOverlap="1" wp14:anchorId="31650869" wp14:editId="1394BC42">
            <wp:simplePos x="0" y="0"/>
            <wp:positionH relativeFrom="column">
              <wp:posOffset>3334385</wp:posOffset>
            </wp:positionH>
            <wp:positionV relativeFrom="paragraph">
              <wp:posOffset>987425</wp:posOffset>
            </wp:positionV>
            <wp:extent cx="2543175" cy="3067050"/>
            <wp:effectExtent l="0" t="0" r="9525" b="0"/>
            <wp:wrapTight wrapText="bothSides">
              <wp:wrapPolygon edited="0">
                <wp:start x="0" y="0"/>
                <wp:lineTo x="0" y="21466"/>
                <wp:lineTo x="21519" y="21466"/>
                <wp:lineTo x="21519" y="0"/>
                <wp:lineTo x="0" y="0"/>
              </wp:wrapPolygon>
            </wp:wrapTight>
            <wp:docPr id="2" name="Picture 2" descr="Diagram,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 map&#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43175" cy="3067050"/>
                    </a:xfrm>
                    <a:prstGeom prst="rect">
                      <a:avLst/>
                    </a:prstGeom>
                  </pic:spPr>
                </pic:pic>
              </a:graphicData>
            </a:graphic>
          </wp:anchor>
        </w:drawing>
      </w:r>
      <w:r w:rsidR="00D81BDE" w:rsidRPr="003B6BD3">
        <w:rPr>
          <w:rFonts w:eastAsia="Times New Roman" w:cs="Arial"/>
          <w:color w:val="333333"/>
          <w:szCs w:val="24"/>
        </w:rPr>
        <w:t>Baby Kits serve to mitigate one of the factors that hinders pregnant women from delivering at health facilities, which is the embarrassment mothers feel when coming to health facilities with poor clothing and baby wrappers – in some settings this was cited as the biggest challenge mothers feared. With this “wonder kits”, mothers will mobilize fellow mothers and amplified impact will be reduction in both maternal and newborn mortality rate.</w:t>
      </w:r>
    </w:p>
    <w:p w14:paraId="604D4C62" w14:textId="1E0BBBCA" w:rsidR="000E7F3C" w:rsidRPr="00627B3B" w:rsidRDefault="00A00A4F" w:rsidP="0016293D">
      <w:pPr>
        <w:pStyle w:val="Heading2"/>
        <w:spacing w:after="240" w:line="360" w:lineRule="auto"/>
        <w:rPr>
          <w:rFonts w:asciiTheme="minorHAnsi" w:eastAsia="Times New Roman" w:hAnsiTheme="minorHAnsi" w:cs="Arial"/>
          <w:color w:val="2E74B5" w:themeColor="accent5" w:themeShade="BF"/>
          <w:szCs w:val="24"/>
        </w:rPr>
      </w:pPr>
      <w:r w:rsidRPr="00627B3B">
        <w:rPr>
          <w:rFonts w:asciiTheme="minorHAnsi" w:eastAsia="Times New Roman" w:hAnsiTheme="minorHAnsi" w:cs="Arial"/>
          <w:color w:val="2E74B5" w:themeColor="accent5" w:themeShade="BF"/>
          <w:szCs w:val="24"/>
        </w:rPr>
        <w:t xml:space="preserve">IFA in partnership with North Shew Health Office is working with four health centers in the following districts </w:t>
      </w:r>
    </w:p>
    <w:p w14:paraId="78026667" w14:textId="71AA85BB" w:rsidR="00A00A4F" w:rsidRPr="003B6BD3" w:rsidRDefault="00A00A4F" w:rsidP="0016293D">
      <w:pPr>
        <w:pStyle w:val="ListParagraph"/>
        <w:numPr>
          <w:ilvl w:val="0"/>
          <w:numId w:val="1"/>
        </w:numPr>
        <w:spacing w:line="360" w:lineRule="auto"/>
        <w:rPr>
          <w:rFonts w:eastAsia="Times New Roman" w:cs="Arial"/>
          <w:color w:val="333333"/>
          <w:szCs w:val="24"/>
        </w:rPr>
      </w:pPr>
      <w:proofErr w:type="spellStart"/>
      <w:r w:rsidRPr="003B6BD3">
        <w:rPr>
          <w:rFonts w:eastAsia="Times New Roman" w:cs="Arial"/>
          <w:color w:val="333333"/>
          <w:szCs w:val="24"/>
        </w:rPr>
        <w:t>As</w:t>
      </w:r>
      <w:r w:rsidR="00846D52" w:rsidRPr="003B6BD3">
        <w:rPr>
          <w:rFonts w:eastAsia="Times New Roman" w:cs="Arial"/>
          <w:color w:val="333333"/>
          <w:szCs w:val="24"/>
        </w:rPr>
        <w:t>a</w:t>
      </w:r>
      <w:r w:rsidRPr="003B6BD3">
        <w:rPr>
          <w:rFonts w:eastAsia="Times New Roman" w:cs="Arial"/>
          <w:color w:val="333333"/>
          <w:szCs w:val="24"/>
        </w:rPr>
        <w:t>gerit</w:t>
      </w:r>
      <w:proofErr w:type="spellEnd"/>
      <w:r w:rsidRPr="003B6BD3">
        <w:rPr>
          <w:rFonts w:eastAsia="Times New Roman" w:cs="Arial"/>
          <w:color w:val="333333"/>
          <w:szCs w:val="24"/>
        </w:rPr>
        <w:t xml:space="preserve"> District – Ginger Health Center</w:t>
      </w:r>
    </w:p>
    <w:p w14:paraId="1682D220" w14:textId="5BD908E7" w:rsidR="00A00A4F" w:rsidRPr="003B6BD3" w:rsidRDefault="00A00A4F" w:rsidP="0016293D">
      <w:pPr>
        <w:pStyle w:val="ListParagraph"/>
        <w:numPr>
          <w:ilvl w:val="0"/>
          <w:numId w:val="1"/>
        </w:numPr>
        <w:spacing w:line="360" w:lineRule="auto"/>
        <w:rPr>
          <w:rFonts w:eastAsia="Times New Roman" w:cs="Arial"/>
          <w:color w:val="333333"/>
          <w:szCs w:val="24"/>
        </w:rPr>
      </w:pPr>
      <w:proofErr w:type="spellStart"/>
      <w:r w:rsidRPr="003B6BD3">
        <w:rPr>
          <w:rFonts w:eastAsia="Times New Roman" w:cs="Arial"/>
          <w:color w:val="333333"/>
          <w:szCs w:val="24"/>
        </w:rPr>
        <w:t>Moretena</w:t>
      </w:r>
      <w:proofErr w:type="spellEnd"/>
      <w:r w:rsidRPr="003B6BD3">
        <w:rPr>
          <w:rFonts w:eastAsia="Times New Roman" w:cs="Arial"/>
          <w:color w:val="333333"/>
          <w:szCs w:val="24"/>
        </w:rPr>
        <w:t xml:space="preserve"> </w:t>
      </w:r>
      <w:proofErr w:type="spellStart"/>
      <w:r w:rsidRPr="003B6BD3">
        <w:rPr>
          <w:rFonts w:eastAsia="Times New Roman" w:cs="Arial"/>
          <w:color w:val="333333"/>
          <w:szCs w:val="24"/>
        </w:rPr>
        <w:t>Jiru</w:t>
      </w:r>
      <w:proofErr w:type="spellEnd"/>
      <w:r w:rsidRPr="003B6BD3">
        <w:rPr>
          <w:rFonts w:eastAsia="Times New Roman" w:cs="Arial"/>
          <w:color w:val="333333"/>
          <w:szCs w:val="24"/>
        </w:rPr>
        <w:t xml:space="preserve"> District – </w:t>
      </w:r>
      <w:proofErr w:type="spellStart"/>
      <w:r w:rsidRPr="003B6BD3">
        <w:rPr>
          <w:rFonts w:eastAsia="Times New Roman" w:cs="Arial"/>
          <w:color w:val="333333"/>
          <w:szCs w:val="24"/>
        </w:rPr>
        <w:t>Enwari</w:t>
      </w:r>
      <w:proofErr w:type="spellEnd"/>
      <w:r w:rsidRPr="003B6BD3">
        <w:rPr>
          <w:rFonts w:eastAsia="Times New Roman" w:cs="Arial"/>
          <w:color w:val="333333"/>
          <w:szCs w:val="24"/>
        </w:rPr>
        <w:t xml:space="preserve"> Heath Center</w:t>
      </w:r>
    </w:p>
    <w:p w14:paraId="3037709E" w14:textId="494ACBF8" w:rsidR="00A00A4F" w:rsidRPr="003B6BD3" w:rsidRDefault="00A00A4F" w:rsidP="0016293D">
      <w:pPr>
        <w:pStyle w:val="ListParagraph"/>
        <w:numPr>
          <w:ilvl w:val="0"/>
          <w:numId w:val="1"/>
        </w:numPr>
        <w:spacing w:line="360" w:lineRule="auto"/>
        <w:rPr>
          <w:rFonts w:eastAsia="Times New Roman" w:cs="Arial"/>
          <w:color w:val="333333"/>
          <w:szCs w:val="24"/>
        </w:rPr>
      </w:pPr>
      <w:proofErr w:type="spellStart"/>
      <w:r w:rsidRPr="003B6BD3">
        <w:rPr>
          <w:rFonts w:eastAsia="Times New Roman" w:cs="Arial"/>
          <w:color w:val="333333"/>
          <w:szCs w:val="24"/>
        </w:rPr>
        <w:t>Tarma</w:t>
      </w:r>
      <w:proofErr w:type="spellEnd"/>
      <w:r w:rsidRPr="003B6BD3">
        <w:rPr>
          <w:rFonts w:eastAsia="Times New Roman" w:cs="Arial"/>
          <w:color w:val="333333"/>
          <w:szCs w:val="24"/>
        </w:rPr>
        <w:t xml:space="preserve"> </w:t>
      </w:r>
      <w:proofErr w:type="spellStart"/>
      <w:r w:rsidRPr="003B6BD3">
        <w:rPr>
          <w:rFonts w:eastAsia="Times New Roman" w:cs="Arial"/>
          <w:color w:val="333333"/>
          <w:szCs w:val="24"/>
        </w:rPr>
        <w:t>Berr</w:t>
      </w:r>
      <w:proofErr w:type="spellEnd"/>
      <w:r w:rsidRPr="003B6BD3">
        <w:rPr>
          <w:rFonts w:eastAsia="Times New Roman" w:cs="Arial"/>
          <w:color w:val="333333"/>
          <w:szCs w:val="24"/>
        </w:rPr>
        <w:t xml:space="preserve"> District – </w:t>
      </w:r>
      <w:proofErr w:type="spellStart"/>
      <w:r w:rsidRPr="003B6BD3">
        <w:rPr>
          <w:rFonts w:eastAsia="Times New Roman" w:cs="Arial"/>
          <w:color w:val="333333"/>
          <w:szCs w:val="24"/>
        </w:rPr>
        <w:t>Mezezo</w:t>
      </w:r>
      <w:proofErr w:type="spellEnd"/>
      <w:r w:rsidRPr="003B6BD3">
        <w:rPr>
          <w:rFonts w:eastAsia="Times New Roman" w:cs="Arial"/>
          <w:color w:val="333333"/>
          <w:szCs w:val="24"/>
        </w:rPr>
        <w:t xml:space="preserve"> Health Center</w:t>
      </w:r>
    </w:p>
    <w:p w14:paraId="557FD238" w14:textId="6825E743" w:rsidR="00A00A4F" w:rsidRPr="003B6BD3" w:rsidRDefault="00A00A4F" w:rsidP="0016293D">
      <w:pPr>
        <w:pStyle w:val="ListParagraph"/>
        <w:numPr>
          <w:ilvl w:val="0"/>
          <w:numId w:val="1"/>
        </w:numPr>
        <w:spacing w:line="360" w:lineRule="auto"/>
        <w:rPr>
          <w:rFonts w:eastAsia="Times New Roman" w:cs="Arial"/>
          <w:color w:val="333333"/>
          <w:szCs w:val="24"/>
        </w:rPr>
      </w:pPr>
      <w:proofErr w:type="spellStart"/>
      <w:r w:rsidRPr="003B6BD3">
        <w:rPr>
          <w:rFonts w:eastAsia="Times New Roman" w:cs="Arial"/>
          <w:color w:val="333333"/>
          <w:szCs w:val="24"/>
        </w:rPr>
        <w:t>Gishe</w:t>
      </w:r>
      <w:proofErr w:type="spellEnd"/>
      <w:r w:rsidRPr="003B6BD3">
        <w:rPr>
          <w:rFonts w:eastAsia="Times New Roman" w:cs="Arial"/>
          <w:color w:val="333333"/>
          <w:szCs w:val="24"/>
        </w:rPr>
        <w:t xml:space="preserve"> District – </w:t>
      </w:r>
      <w:proofErr w:type="spellStart"/>
      <w:r w:rsidRPr="003B6BD3">
        <w:rPr>
          <w:rFonts w:eastAsia="Times New Roman" w:cs="Arial"/>
          <w:color w:val="333333"/>
          <w:szCs w:val="24"/>
        </w:rPr>
        <w:t>Rabel</w:t>
      </w:r>
      <w:proofErr w:type="spellEnd"/>
      <w:r w:rsidRPr="003B6BD3">
        <w:rPr>
          <w:rFonts w:eastAsia="Times New Roman" w:cs="Arial"/>
          <w:color w:val="333333"/>
          <w:szCs w:val="24"/>
        </w:rPr>
        <w:t xml:space="preserve"> Health Center</w:t>
      </w:r>
    </w:p>
    <w:p w14:paraId="133A0931" w14:textId="3F53434C" w:rsidR="001A0809" w:rsidRPr="003B6BD3" w:rsidRDefault="001A0809" w:rsidP="001A0809">
      <w:pPr>
        <w:spacing w:line="360" w:lineRule="auto"/>
        <w:rPr>
          <w:rFonts w:eastAsia="Times New Roman" w:cs="Arial"/>
          <w:color w:val="333333"/>
          <w:szCs w:val="24"/>
        </w:rPr>
      </w:pPr>
      <w:r w:rsidRPr="003B6BD3">
        <w:rPr>
          <w:rFonts w:eastAsia="Times New Roman" w:cs="Arial"/>
          <w:color w:val="333333"/>
          <w:szCs w:val="24"/>
        </w:rPr>
        <w:t xml:space="preserve">During the first round 200 baby kits were distributed. </w:t>
      </w:r>
      <w:r w:rsidR="003B6BD3" w:rsidRPr="003B6BD3">
        <w:rPr>
          <w:rFonts w:eastAsia="Times New Roman" w:cs="Arial"/>
          <w:color w:val="333333"/>
          <w:szCs w:val="24"/>
        </w:rPr>
        <w:t>Each</w:t>
      </w:r>
      <w:r w:rsidRPr="003B6BD3">
        <w:rPr>
          <w:rFonts w:eastAsia="Times New Roman" w:cs="Arial"/>
          <w:color w:val="333333"/>
          <w:szCs w:val="24"/>
        </w:rPr>
        <w:t xml:space="preserve"> baby kit contains:</w:t>
      </w:r>
    </w:p>
    <w:tbl>
      <w:tblPr>
        <w:tblW w:w="6160" w:type="dxa"/>
        <w:jc w:val="center"/>
        <w:tblBorders>
          <w:top w:val="single" w:sz="18" w:space="0" w:color="auto"/>
          <w:left w:val="single" w:sz="18" w:space="0" w:color="auto"/>
          <w:bottom w:val="single" w:sz="18" w:space="0" w:color="auto"/>
          <w:right w:val="single" w:sz="18" w:space="0" w:color="auto"/>
        </w:tblBorders>
        <w:shd w:val="clear" w:color="auto" w:fill="DEEAF6" w:themeFill="accent5" w:themeFillTint="33"/>
        <w:tblLook w:val="04A0" w:firstRow="1" w:lastRow="0" w:firstColumn="1" w:lastColumn="0" w:noHBand="0" w:noVBand="1"/>
      </w:tblPr>
      <w:tblGrid>
        <w:gridCol w:w="560"/>
        <w:gridCol w:w="5600"/>
      </w:tblGrid>
      <w:tr w:rsidR="001A0809" w:rsidRPr="001A0809" w14:paraId="4FBFDFE1" w14:textId="77777777" w:rsidTr="003B6BD3">
        <w:trPr>
          <w:trHeight w:val="390"/>
          <w:jc w:val="center"/>
        </w:trPr>
        <w:tc>
          <w:tcPr>
            <w:tcW w:w="560" w:type="dxa"/>
            <w:shd w:val="clear" w:color="auto" w:fill="DEEAF6" w:themeFill="accent5" w:themeFillTint="33"/>
            <w:noWrap/>
            <w:vAlign w:val="bottom"/>
            <w:hideMark/>
          </w:tcPr>
          <w:p w14:paraId="12D7B5F0" w14:textId="53C28511" w:rsidR="001A0809" w:rsidRPr="001A0809" w:rsidRDefault="001A0809" w:rsidP="003B6BD3">
            <w:pPr>
              <w:spacing w:after="0" w:line="360" w:lineRule="auto"/>
              <w:jc w:val="center"/>
              <w:rPr>
                <w:rFonts w:eastAsia="Times New Roman" w:cs="Times New Roman"/>
                <w:color w:val="000000"/>
              </w:rPr>
            </w:pPr>
          </w:p>
        </w:tc>
        <w:tc>
          <w:tcPr>
            <w:tcW w:w="5600" w:type="dxa"/>
            <w:shd w:val="clear" w:color="auto" w:fill="DEEAF6" w:themeFill="accent5" w:themeFillTint="33"/>
            <w:noWrap/>
            <w:vAlign w:val="bottom"/>
            <w:hideMark/>
          </w:tcPr>
          <w:p w14:paraId="786B8450" w14:textId="63EAE8C5" w:rsidR="001A0809" w:rsidRPr="003B6BD3" w:rsidRDefault="001A0809" w:rsidP="003B6BD3">
            <w:pPr>
              <w:pStyle w:val="ListParagraph"/>
              <w:numPr>
                <w:ilvl w:val="0"/>
                <w:numId w:val="2"/>
              </w:numPr>
              <w:spacing w:after="0" w:line="360" w:lineRule="auto"/>
              <w:rPr>
                <w:rFonts w:eastAsia="Times New Roman" w:cs="Times New Roman"/>
                <w:color w:val="000000"/>
              </w:rPr>
            </w:pPr>
            <w:r w:rsidRPr="003B6BD3">
              <w:rPr>
                <w:rFonts w:eastAsia="Times New Roman" w:cs="Times New Roman"/>
                <w:color w:val="000000"/>
              </w:rPr>
              <w:t>2 Newborn reusable</w:t>
            </w:r>
            <w:r w:rsidRPr="003B6BD3">
              <w:rPr>
                <w:rFonts w:eastAsia="Times New Roman" w:cs="Times New Roman"/>
                <w:color w:val="000000"/>
              </w:rPr>
              <w:t xml:space="preserve"> diaper </w:t>
            </w:r>
            <w:r w:rsidRPr="003B6BD3">
              <w:rPr>
                <w:rFonts w:eastAsia="Times New Roman" w:cs="Times New Roman"/>
                <w:color w:val="000000"/>
              </w:rPr>
              <w:t>with</w:t>
            </w:r>
            <w:r w:rsidRPr="003B6BD3">
              <w:rPr>
                <w:rFonts w:eastAsia="Times New Roman" w:cs="Times New Roman"/>
                <w:color w:val="000000"/>
              </w:rPr>
              <w:t xml:space="preserve"> 4 insert</w:t>
            </w:r>
            <w:r w:rsidRPr="003B6BD3">
              <w:rPr>
                <w:rFonts w:eastAsia="Times New Roman" w:cs="Times New Roman"/>
                <w:color w:val="000000"/>
              </w:rPr>
              <w:t>s</w:t>
            </w:r>
          </w:p>
        </w:tc>
      </w:tr>
      <w:tr w:rsidR="001A0809" w:rsidRPr="001A0809" w14:paraId="5593CCC7" w14:textId="77777777" w:rsidTr="003B6BD3">
        <w:trPr>
          <w:trHeight w:val="422"/>
          <w:jc w:val="center"/>
        </w:trPr>
        <w:tc>
          <w:tcPr>
            <w:tcW w:w="560" w:type="dxa"/>
            <w:shd w:val="clear" w:color="auto" w:fill="DEEAF6" w:themeFill="accent5" w:themeFillTint="33"/>
            <w:noWrap/>
            <w:vAlign w:val="bottom"/>
            <w:hideMark/>
          </w:tcPr>
          <w:p w14:paraId="0EFCAD75" w14:textId="6877BDC2" w:rsidR="001A0809" w:rsidRPr="001A0809" w:rsidRDefault="001A0809" w:rsidP="003B6BD3">
            <w:pPr>
              <w:spacing w:after="0" w:line="360" w:lineRule="auto"/>
              <w:jc w:val="center"/>
              <w:rPr>
                <w:rFonts w:eastAsia="Times New Roman" w:cs="Times New Roman"/>
                <w:color w:val="000000"/>
              </w:rPr>
            </w:pPr>
          </w:p>
        </w:tc>
        <w:tc>
          <w:tcPr>
            <w:tcW w:w="5600" w:type="dxa"/>
            <w:shd w:val="clear" w:color="auto" w:fill="DEEAF6" w:themeFill="accent5" w:themeFillTint="33"/>
            <w:vAlign w:val="bottom"/>
            <w:hideMark/>
          </w:tcPr>
          <w:p w14:paraId="0E971881" w14:textId="3E6FD624" w:rsidR="001A0809" w:rsidRPr="003B6BD3" w:rsidRDefault="001A0809" w:rsidP="003B6BD3">
            <w:pPr>
              <w:pStyle w:val="ListParagraph"/>
              <w:numPr>
                <w:ilvl w:val="0"/>
                <w:numId w:val="2"/>
              </w:numPr>
              <w:spacing w:after="0" w:line="360" w:lineRule="auto"/>
              <w:rPr>
                <w:rFonts w:eastAsia="Times New Roman" w:cs="Times New Roman"/>
                <w:color w:val="000000"/>
              </w:rPr>
            </w:pPr>
            <w:r w:rsidRPr="003B6BD3">
              <w:rPr>
                <w:rFonts w:eastAsia="Times New Roman" w:cs="Times New Roman"/>
                <w:color w:val="000000"/>
              </w:rPr>
              <w:t>4 Newborn</w:t>
            </w:r>
            <w:r w:rsidRPr="003B6BD3">
              <w:rPr>
                <w:rFonts w:eastAsia="Times New Roman" w:cs="Times New Roman"/>
                <w:color w:val="000000"/>
              </w:rPr>
              <w:t xml:space="preserve"> clothes </w:t>
            </w:r>
            <w:r w:rsidRPr="003B6BD3">
              <w:rPr>
                <w:rFonts w:eastAsia="Times New Roman" w:cs="Times New Roman"/>
                <w:color w:val="000000"/>
              </w:rPr>
              <w:t xml:space="preserve">and 1 </w:t>
            </w:r>
            <w:r w:rsidRPr="003B6BD3">
              <w:rPr>
                <w:rFonts w:eastAsia="Times New Roman" w:cs="Times New Roman"/>
                <w:color w:val="000000"/>
              </w:rPr>
              <w:t>tow</w:t>
            </w:r>
            <w:r w:rsidRPr="003B6BD3">
              <w:rPr>
                <w:rFonts w:eastAsia="Times New Roman" w:cs="Times New Roman"/>
                <w:color w:val="000000"/>
              </w:rPr>
              <w:t>e</w:t>
            </w:r>
            <w:r w:rsidRPr="003B6BD3">
              <w:rPr>
                <w:rFonts w:eastAsia="Times New Roman" w:cs="Times New Roman"/>
                <w:color w:val="000000"/>
              </w:rPr>
              <w:t>l</w:t>
            </w:r>
          </w:p>
        </w:tc>
      </w:tr>
      <w:tr w:rsidR="001A0809" w:rsidRPr="001A0809" w14:paraId="2F84F6F6" w14:textId="77777777" w:rsidTr="003B6BD3">
        <w:trPr>
          <w:trHeight w:val="390"/>
          <w:jc w:val="center"/>
        </w:trPr>
        <w:tc>
          <w:tcPr>
            <w:tcW w:w="560" w:type="dxa"/>
            <w:shd w:val="clear" w:color="auto" w:fill="DEEAF6" w:themeFill="accent5" w:themeFillTint="33"/>
            <w:noWrap/>
            <w:vAlign w:val="bottom"/>
            <w:hideMark/>
          </w:tcPr>
          <w:p w14:paraId="2223C5D0" w14:textId="54B79A7C" w:rsidR="001A0809" w:rsidRPr="001A0809" w:rsidRDefault="001A0809" w:rsidP="003B6BD3">
            <w:pPr>
              <w:spacing w:after="0" w:line="360" w:lineRule="auto"/>
              <w:jc w:val="center"/>
              <w:rPr>
                <w:rFonts w:eastAsia="Times New Roman" w:cs="Times New Roman"/>
                <w:color w:val="000000"/>
              </w:rPr>
            </w:pPr>
          </w:p>
        </w:tc>
        <w:tc>
          <w:tcPr>
            <w:tcW w:w="5600" w:type="dxa"/>
            <w:shd w:val="clear" w:color="auto" w:fill="DEEAF6" w:themeFill="accent5" w:themeFillTint="33"/>
            <w:noWrap/>
            <w:vAlign w:val="bottom"/>
            <w:hideMark/>
          </w:tcPr>
          <w:p w14:paraId="51687608" w14:textId="77777777" w:rsidR="001A0809" w:rsidRPr="003B6BD3" w:rsidRDefault="001A0809" w:rsidP="003B6BD3">
            <w:pPr>
              <w:pStyle w:val="ListParagraph"/>
              <w:numPr>
                <w:ilvl w:val="0"/>
                <w:numId w:val="2"/>
              </w:numPr>
              <w:spacing w:after="0" w:line="360" w:lineRule="auto"/>
              <w:rPr>
                <w:rFonts w:eastAsia="Times New Roman" w:cs="Times New Roman"/>
                <w:color w:val="000000"/>
              </w:rPr>
            </w:pPr>
            <w:r w:rsidRPr="003B6BD3">
              <w:rPr>
                <w:rFonts w:eastAsia="Times New Roman" w:cs="Times New Roman"/>
                <w:color w:val="000000"/>
              </w:rPr>
              <w:t>1 pair of socks</w:t>
            </w:r>
          </w:p>
        </w:tc>
      </w:tr>
      <w:tr w:rsidR="001A0809" w:rsidRPr="001A0809" w14:paraId="242F1A62" w14:textId="77777777" w:rsidTr="003B6BD3">
        <w:trPr>
          <w:trHeight w:val="390"/>
          <w:jc w:val="center"/>
        </w:trPr>
        <w:tc>
          <w:tcPr>
            <w:tcW w:w="560" w:type="dxa"/>
            <w:shd w:val="clear" w:color="auto" w:fill="DEEAF6" w:themeFill="accent5" w:themeFillTint="33"/>
            <w:noWrap/>
            <w:vAlign w:val="bottom"/>
            <w:hideMark/>
          </w:tcPr>
          <w:p w14:paraId="1B02FDFB" w14:textId="22AE6D2D" w:rsidR="001A0809" w:rsidRPr="001A0809" w:rsidRDefault="001A0809" w:rsidP="003B6BD3">
            <w:pPr>
              <w:spacing w:after="0" w:line="360" w:lineRule="auto"/>
              <w:jc w:val="center"/>
              <w:rPr>
                <w:rFonts w:eastAsia="Times New Roman" w:cs="Times New Roman"/>
                <w:color w:val="000000"/>
              </w:rPr>
            </w:pPr>
          </w:p>
        </w:tc>
        <w:tc>
          <w:tcPr>
            <w:tcW w:w="5600" w:type="dxa"/>
            <w:shd w:val="clear" w:color="auto" w:fill="DEEAF6" w:themeFill="accent5" w:themeFillTint="33"/>
            <w:noWrap/>
            <w:vAlign w:val="bottom"/>
            <w:hideMark/>
          </w:tcPr>
          <w:p w14:paraId="5CD64C04" w14:textId="1A7190EC" w:rsidR="001A0809" w:rsidRPr="003B6BD3" w:rsidRDefault="001A0809" w:rsidP="003B6BD3">
            <w:pPr>
              <w:pStyle w:val="ListParagraph"/>
              <w:numPr>
                <w:ilvl w:val="0"/>
                <w:numId w:val="2"/>
              </w:numPr>
              <w:spacing w:after="0" w:line="360" w:lineRule="auto"/>
              <w:rPr>
                <w:rFonts w:eastAsia="Times New Roman" w:cs="Times New Roman"/>
                <w:color w:val="000000"/>
              </w:rPr>
            </w:pPr>
            <w:r w:rsidRPr="003B6BD3">
              <w:rPr>
                <w:rFonts w:eastAsia="Times New Roman" w:cs="Times New Roman"/>
                <w:color w:val="000000"/>
              </w:rPr>
              <w:t xml:space="preserve">1 </w:t>
            </w:r>
            <w:r w:rsidRPr="003B6BD3">
              <w:rPr>
                <w:rFonts w:eastAsia="Times New Roman" w:cs="Times New Roman"/>
                <w:color w:val="000000"/>
              </w:rPr>
              <w:t>Blanket</w:t>
            </w:r>
            <w:r w:rsidRPr="003B6BD3">
              <w:rPr>
                <w:rFonts w:eastAsia="Times New Roman" w:cs="Times New Roman"/>
                <w:color w:val="000000"/>
              </w:rPr>
              <w:t>/ C</w:t>
            </w:r>
            <w:r w:rsidRPr="003B6BD3">
              <w:rPr>
                <w:rFonts w:eastAsia="Times New Roman" w:cs="Times New Roman"/>
                <w:color w:val="000000"/>
              </w:rPr>
              <w:t>omforter 110 cm X 130 cm</w:t>
            </w:r>
          </w:p>
        </w:tc>
      </w:tr>
      <w:tr w:rsidR="001A0809" w:rsidRPr="001A0809" w14:paraId="55FA7E13" w14:textId="77777777" w:rsidTr="003B6BD3">
        <w:trPr>
          <w:trHeight w:val="390"/>
          <w:jc w:val="center"/>
        </w:trPr>
        <w:tc>
          <w:tcPr>
            <w:tcW w:w="560" w:type="dxa"/>
            <w:shd w:val="clear" w:color="auto" w:fill="DEEAF6" w:themeFill="accent5" w:themeFillTint="33"/>
            <w:noWrap/>
            <w:vAlign w:val="bottom"/>
            <w:hideMark/>
          </w:tcPr>
          <w:p w14:paraId="3E13EEC7" w14:textId="189F20EE" w:rsidR="001A0809" w:rsidRPr="001A0809" w:rsidRDefault="001A0809" w:rsidP="003B6BD3">
            <w:pPr>
              <w:spacing w:after="0" w:line="360" w:lineRule="auto"/>
              <w:jc w:val="center"/>
              <w:rPr>
                <w:rFonts w:eastAsia="Times New Roman" w:cs="Times New Roman"/>
                <w:color w:val="000000"/>
              </w:rPr>
            </w:pPr>
          </w:p>
        </w:tc>
        <w:tc>
          <w:tcPr>
            <w:tcW w:w="5600" w:type="dxa"/>
            <w:shd w:val="clear" w:color="auto" w:fill="DEEAF6" w:themeFill="accent5" w:themeFillTint="33"/>
            <w:noWrap/>
            <w:vAlign w:val="bottom"/>
            <w:hideMark/>
          </w:tcPr>
          <w:p w14:paraId="1DBC2595" w14:textId="7F121A5F" w:rsidR="001A0809" w:rsidRPr="003B6BD3" w:rsidRDefault="001A0809" w:rsidP="003B6BD3">
            <w:pPr>
              <w:pStyle w:val="ListParagraph"/>
              <w:numPr>
                <w:ilvl w:val="0"/>
                <w:numId w:val="2"/>
              </w:numPr>
              <w:spacing w:after="0" w:line="360" w:lineRule="auto"/>
              <w:rPr>
                <w:rFonts w:eastAsia="Times New Roman" w:cs="Times New Roman"/>
                <w:color w:val="000000"/>
              </w:rPr>
            </w:pPr>
            <w:r w:rsidRPr="003B6BD3">
              <w:rPr>
                <w:rFonts w:eastAsia="Times New Roman" w:cs="Times New Roman"/>
                <w:color w:val="000000"/>
              </w:rPr>
              <w:t>1 W</w:t>
            </w:r>
            <w:r w:rsidRPr="003B6BD3">
              <w:rPr>
                <w:rFonts w:eastAsia="Times New Roman" w:cs="Times New Roman"/>
                <w:color w:val="000000"/>
              </w:rPr>
              <w:t xml:space="preserve">ash </w:t>
            </w:r>
            <w:r w:rsidRPr="003B6BD3">
              <w:rPr>
                <w:rFonts w:eastAsia="Times New Roman" w:cs="Times New Roman"/>
                <w:color w:val="000000"/>
              </w:rPr>
              <w:t>towel</w:t>
            </w:r>
            <w:r w:rsidRPr="003B6BD3">
              <w:rPr>
                <w:rFonts w:eastAsia="Times New Roman" w:cs="Times New Roman"/>
                <w:color w:val="000000"/>
              </w:rPr>
              <w:t xml:space="preserve"> </w:t>
            </w:r>
          </w:p>
        </w:tc>
      </w:tr>
      <w:tr w:rsidR="001A0809" w:rsidRPr="001A0809" w14:paraId="4ECE8D6E" w14:textId="77777777" w:rsidTr="003B6BD3">
        <w:trPr>
          <w:trHeight w:val="390"/>
          <w:jc w:val="center"/>
        </w:trPr>
        <w:tc>
          <w:tcPr>
            <w:tcW w:w="560" w:type="dxa"/>
            <w:shd w:val="clear" w:color="auto" w:fill="DEEAF6" w:themeFill="accent5" w:themeFillTint="33"/>
            <w:noWrap/>
            <w:vAlign w:val="bottom"/>
            <w:hideMark/>
          </w:tcPr>
          <w:p w14:paraId="05C37A8B" w14:textId="2BBF0C2D" w:rsidR="001A0809" w:rsidRPr="001A0809" w:rsidRDefault="001A0809" w:rsidP="003B6BD3">
            <w:pPr>
              <w:spacing w:after="0" w:line="360" w:lineRule="auto"/>
              <w:jc w:val="center"/>
              <w:rPr>
                <w:rFonts w:eastAsia="Times New Roman" w:cs="Times New Roman"/>
                <w:color w:val="000000"/>
              </w:rPr>
            </w:pPr>
          </w:p>
        </w:tc>
        <w:tc>
          <w:tcPr>
            <w:tcW w:w="5600" w:type="dxa"/>
            <w:shd w:val="clear" w:color="auto" w:fill="DEEAF6" w:themeFill="accent5" w:themeFillTint="33"/>
            <w:noWrap/>
            <w:vAlign w:val="bottom"/>
            <w:hideMark/>
          </w:tcPr>
          <w:p w14:paraId="3740DF98" w14:textId="61520A04" w:rsidR="003B6BD3" w:rsidRPr="003B6BD3" w:rsidRDefault="001A0809" w:rsidP="003B6BD3">
            <w:pPr>
              <w:pStyle w:val="ListParagraph"/>
              <w:numPr>
                <w:ilvl w:val="0"/>
                <w:numId w:val="2"/>
              </w:numPr>
              <w:spacing w:after="0" w:line="360" w:lineRule="auto"/>
              <w:rPr>
                <w:rFonts w:eastAsia="Times New Roman" w:cs="Times New Roman"/>
                <w:color w:val="000000"/>
              </w:rPr>
            </w:pPr>
            <w:r w:rsidRPr="003B6BD3">
              <w:rPr>
                <w:rFonts w:eastAsia="Times New Roman" w:cs="Times New Roman"/>
                <w:color w:val="000000"/>
              </w:rPr>
              <w:t>4 Reusable s</w:t>
            </w:r>
            <w:r w:rsidRPr="003B6BD3">
              <w:rPr>
                <w:rFonts w:eastAsia="Times New Roman" w:cs="Times New Roman"/>
                <w:color w:val="000000"/>
              </w:rPr>
              <w:t>anit</w:t>
            </w:r>
            <w:r w:rsidRPr="003B6BD3">
              <w:rPr>
                <w:rFonts w:eastAsia="Times New Roman" w:cs="Times New Roman"/>
                <w:color w:val="000000"/>
              </w:rPr>
              <w:t>ary</w:t>
            </w:r>
            <w:r w:rsidRPr="003B6BD3">
              <w:rPr>
                <w:rFonts w:eastAsia="Times New Roman" w:cs="Times New Roman"/>
                <w:color w:val="000000"/>
              </w:rPr>
              <w:t xml:space="preserve"> pad </w:t>
            </w:r>
            <w:r w:rsidRPr="003B6BD3">
              <w:rPr>
                <w:rFonts w:eastAsia="Times New Roman" w:cs="Times New Roman"/>
                <w:color w:val="000000"/>
              </w:rPr>
              <w:t>( for post-partum use )</w:t>
            </w:r>
          </w:p>
        </w:tc>
      </w:tr>
      <w:tr w:rsidR="001A0809" w:rsidRPr="001A0809" w14:paraId="58B88AA8" w14:textId="77777777" w:rsidTr="003B6BD3">
        <w:trPr>
          <w:trHeight w:val="396"/>
          <w:jc w:val="center"/>
        </w:trPr>
        <w:tc>
          <w:tcPr>
            <w:tcW w:w="560" w:type="dxa"/>
            <w:shd w:val="clear" w:color="auto" w:fill="DEEAF6" w:themeFill="accent5" w:themeFillTint="33"/>
            <w:noWrap/>
            <w:vAlign w:val="bottom"/>
            <w:hideMark/>
          </w:tcPr>
          <w:p w14:paraId="65148C2D" w14:textId="5B42D949" w:rsidR="001A0809" w:rsidRPr="001A0809" w:rsidRDefault="001A0809" w:rsidP="003B6BD3">
            <w:pPr>
              <w:spacing w:after="0" w:line="360" w:lineRule="auto"/>
              <w:jc w:val="center"/>
              <w:rPr>
                <w:rFonts w:eastAsia="Times New Roman" w:cs="Times New Roman"/>
                <w:color w:val="000000"/>
              </w:rPr>
            </w:pPr>
          </w:p>
        </w:tc>
        <w:tc>
          <w:tcPr>
            <w:tcW w:w="5600" w:type="dxa"/>
            <w:shd w:val="clear" w:color="auto" w:fill="DEEAF6" w:themeFill="accent5" w:themeFillTint="33"/>
            <w:noWrap/>
            <w:vAlign w:val="bottom"/>
            <w:hideMark/>
          </w:tcPr>
          <w:p w14:paraId="605284AB" w14:textId="1541DD1F" w:rsidR="003B6BD3" w:rsidRPr="003B6BD3" w:rsidRDefault="001A0809" w:rsidP="003B6BD3">
            <w:pPr>
              <w:pStyle w:val="ListParagraph"/>
              <w:numPr>
                <w:ilvl w:val="0"/>
                <w:numId w:val="2"/>
              </w:numPr>
              <w:spacing w:after="0" w:line="360" w:lineRule="auto"/>
              <w:rPr>
                <w:rFonts w:eastAsia="Times New Roman" w:cs="Times New Roman"/>
                <w:color w:val="000000"/>
              </w:rPr>
            </w:pPr>
            <w:r w:rsidRPr="003B6BD3">
              <w:rPr>
                <w:rFonts w:eastAsia="Times New Roman" w:cs="Times New Roman"/>
                <w:color w:val="000000"/>
              </w:rPr>
              <w:t>1 large s</w:t>
            </w:r>
            <w:r w:rsidRPr="003B6BD3">
              <w:rPr>
                <w:rFonts w:eastAsia="Times New Roman" w:cs="Times New Roman"/>
                <w:color w:val="000000"/>
              </w:rPr>
              <w:t xml:space="preserve">oap </w:t>
            </w:r>
          </w:p>
        </w:tc>
      </w:tr>
      <w:tr w:rsidR="001A0809" w:rsidRPr="001A0809" w14:paraId="409D8F11" w14:textId="77777777" w:rsidTr="003B6BD3">
        <w:trPr>
          <w:trHeight w:val="585"/>
          <w:jc w:val="center"/>
        </w:trPr>
        <w:tc>
          <w:tcPr>
            <w:tcW w:w="560" w:type="dxa"/>
            <w:shd w:val="clear" w:color="auto" w:fill="DEEAF6" w:themeFill="accent5" w:themeFillTint="33"/>
            <w:noWrap/>
            <w:vAlign w:val="bottom"/>
            <w:hideMark/>
          </w:tcPr>
          <w:p w14:paraId="3AAC3682" w14:textId="2E96B58A" w:rsidR="001A0809" w:rsidRPr="001A0809" w:rsidRDefault="001A0809" w:rsidP="003B6BD3">
            <w:pPr>
              <w:spacing w:after="0" w:line="360" w:lineRule="auto"/>
              <w:jc w:val="center"/>
              <w:rPr>
                <w:rFonts w:eastAsia="Times New Roman" w:cs="Times New Roman"/>
                <w:color w:val="000000"/>
              </w:rPr>
            </w:pPr>
          </w:p>
        </w:tc>
        <w:tc>
          <w:tcPr>
            <w:tcW w:w="5600" w:type="dxa"/>
            <w:shd w:val="clear" w:color="auto" w:fill="DEEAF6" w:themeFill="accent5" w:themeFillTint="33"/>
            <w:noWrap/>
            <w:vAlign w:val="bottom"/>
            <w:hideMark/>
          </w:tcPr>
          <w:p w14:paraId="0A6BF93D" w14:textId="0491B088" w:rsidR="001A0809" w:rsidRPr="003B6BD3" w:rsidRDefault="001A0809" w:rsidP="003B6BD3">
            <w:pPr>
              <w:pStyle w:val="ListParagraph"/>
              <w:numPr>
                <w:ilvl w:val="0"/>
                <w:numId w:val="2"/>
              </w:numPr>
              <w:spacing w:after="0" w:line="360" w:lineRule="auto"/>
              <w:rPr>
                <w:rFonts w:eastAsia="Times New Roman" w:cs="Times New Roman"/>
                <w:color w:val="000000"/>
              </w:rPr>
            </w:pPr>
            <w:r w:rsidRPr="003B6BD3">
              <w:rPr>
                <w:rFonts w:eastAsia="Times New Roman" w:cs="Times New Roman"/>
                <w:color w:val="000000"/>
              </w:rPr>
              <w:t>1 carrying b</w:t>
            </w:r>
            <w:r w:rsidRPr="003B6BD3">
              <w:rPr>
                <w:rFonts w:eastAsia="Times New Roman" w:cs="Times New Roman"/>
                <w:color w:val="000000"/>
              </w:rPr>
              <w:t xml:space="preserve">ag </w:t>
            </w:r>
          </w:p>
          <w:p w14:paraId="642DF838" w14:textId="77777777" w:rsidR="003B6BD3" w:rsidRPr="003B6BD3" w:rsidRDefault="003B6BD3" w:rsidP="003B6BD3">
            <w:pPr>
              <w:spacing w:after="0" w:line="360" w:lineRule="auto"/>
              <w:rPr>
                <w:rFonts w:eastAsia="Times New Roman" w:cs="Times New Roman"/>
                <w:color w:val="000000"/>
              </w:rPr>
            </w:pPr>
          </w:p>
          <w:p w14:paraId="7BB3ED25" w14:textId="6BA09473" w:rsidR="001A0809" w:rsidRPr="003B6BD3" w:rsidRDefault="001A0809" w:rsidP="003B6BD3">
            <w:pPr>
              <w:pStyle w:val="ListParagraph"/>
              <w:spacing w:after="0" w:line="360" w:lineRule="auto"/>
              <w:rPr>
                <w:rFonts w:eastAsia="Times New Roman" w:cs="Times New Roman"/>
                <w:color w:val="000000"/>
              </w:rPr>
            </w:pPr>
          </w:p>
        </w:tc>
      </w:tr>
    </w:tbl>
    <w:p w14:paraId="064F5703" w14:textId="23378183" w:rsidR="003B6BD3" w:rsidRPr="003B6BD3" w:rsidRDefault="00627B3B" w:rsidP="003B6BD3">
      <w:pPr>
        <w:spacing w:before="240" w:line="360" w:lineRule="auto"/>
        <w:jc w:val="center"/>
        <w:rPr>
          <w:rFonts w:eastAsia="Times New Roman" w:cs="Arial"/>
          <w:b/>
          <w:bCs/>
          <w:i/>
          <w:iCs/>
          <w:color w:val="2E74B5" w:themeColor="accent5" w:themeShade="BF"/>
          <w:sz w:val="28"/>
          <w:szCs w:val="32"/>
        </w:rPr>
      </w:pPr>
      <w:r>
        <w:rPr>
          <w:rFonts w:eastAsia="Times New Roman" w:cs="Arial"/>
          <w:b/>
          <w:bCs/>
          <w:i/>
          <w:iCs/>
          <w:color w:val="2E74B5" w:themeColor="accent5" w:themeShade="BF"/>
          <w:sz w:val="28"/>
          <w:szCs w:val="32"/>
        </w:rPr>
        <w:t>L</w:t>
      </w:r>
      <w:r w:rsidR="003B6BD3" w:rsidRPr="003B6BD3">
        <w:rPr>
          <w:rFonts w:eastAsia="Times New Roman" w:cs="Arial"/>
          <w:b/>
          <w:bCs/>
          <w:i/>
          <w:iCs/>
          <w:color w:val="2E74B5" w:themeColor="accent5" w:themeShade="BF"/>
          <w:sz w:val="28"/>
          <w:szCs w:val="32"/>
        </w:rPr>
        <w:t>et us together ensure the sustainability and scale up of interventions that improve the wellbeing of women and children.</w:t>
      </w:r>
    </w:p>
    <w:sectPr w:rsidR="003B6BD3" w:rsidRPr="003B6B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F456D"/>
    <w:multiLevelType w:val="hybridMultilevel"/>
    <w:tmpl w:val="4D32D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BE50CC"/>
    <w:multiLevelType w:val="hybridMultilevel"/>
    <w:tmpl w:val="C95C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F3C"/>
    <w:rsid w:val="000E7F3C"/>
    <w:rsid w:val="0016293D"/>
    <w:rsid w:val="001A0809"/>
    <w:rsid w:val="003B6BD3"/>
    <w:rsid w:val="00627B3B"/>
    <w:rsid w:val="006C15CB"/>
    <w:rsid w:val="00846D52"/>
    <w:rsid w:val="008604CD"/>
    <w:rsid w:val="00A00A4F"/>
    <w:rsid w:val="00D81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3FF4B"/>
  <w15:chartTrackingRefBased/>
  <w15:docId w15:val="{7DC19701-B8DF-4268-B53E-8F8E6B206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7F3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81BD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0E7F3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E7F3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E7F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E7F3C"/>
    <w:rPr>
      <w:rFonts w:asciiTheme="majorHAnsi" w:eastAsiaTheme="majorEastAsia" w:hAnsiTheme="majorHAnsi" w:cstheme="majorBidi"/>
      <w:color w:val="2F5496" w:themeColor="accent1" w:themeShade="BF"/>
      <w:sz w:val="32"/>
      <w:szCs w:val="32"/>
    </w:rPr>
  </w:style>
  <w:style w:type="paragraph" w:customStyle="1" w:styleId="contentjustified">
    <w:name w:val="contentjustified"/>
    <w:basedOn w:val="Normal"/>
    <w:rsid w:val="008604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81BDE"/>
  </w:style>
  <w:style w:type="character" w:styleId="Emphasis">
    <w:name w:val="Emphasis"/>
    <w:basedOn w:val="DefaultParagraphFont"/>
    <w:uiPriority w:val="20"/>
    <w:qFormat/>
    <w:rsid w:val="00D81BDE"/>
    <w:rPr>
      <w:i/>
      <w:iCs/>
    </w:rPr>
  </w:style>
  <w:style w:type="character" w:customStyle="1" w:styleId="Heading2Char">
    <w:name w:val="Heading 2 Char"/>
    <w:basedOn w:val="DefaultParagraphFont"/>
    <w:link w:val="Heading2"/>
    <w:uiPriority w:val="9"/>
    <w:rsid w:val="00D81BDE"/>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A00A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420716">
      <w:bodyDiv w:val="1"/>
      <w:marLeft w:val="0"/>
      <w:marRight w:val="0"/>
      <w:marTop w:val="0"/>
      <w:marBottom w:val="0"/>
      <w:divBdr>
        <w:top w:val="none" w:sz="0" w:space="0" w:color="auto"/>
        <w:left w:val="none" w:sz="0" w:space="0" w:color="auto"/>
        <w:bottom w:val="none" w:sz="0" w:space="0" w:color="auto"/>
        <w:right w:val="none" w:sz="0" w:space="0" w:color="auto"/>
      </w:divBdr>
    </w:div>
    <w:div w:id="151094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2</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Serawit Bezabeh</dc:creator>
  <cp:keywords/>
  <dc:description/>
  <cp:lastModifiedBy>Serawit Bezabeh</cp:lastModifiedBy>
  <cp:revision>1</cp:revision>
  <dcterms:created xsi:type="dcterms:W3CDTF">2022-02-28T14:24:00Z</dcterms:created>
  <dcterms:modified xsi:type="dcterms:W3CDTF">2022-02-28T17:19:00Z</dcterms:modified>
</cp:coreProperties>
</file>