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120DA" w14:textId="1B4080D0" w:rsidR="003F5DAF" w:rsidRPr="003F5DAF" w:rsidRDefault="003F5DAF" w:rsidP="003F5DAF">
      <w:pPr>
        <w:pStyle w:val="Title"/>
        <w:rPr>
          <w:b/>
          <w:color w:val="00B050"/>
        </w:rPr>
      </w:pPr>
      <w:r w:rsidRPr="003F5DAF">
        <w:rPr>
          <w:b/>
          <w:color w:val="00B050"/>
        </w:rPr>
        <w:t xml:space="preserve">International Fund for Africa </w:t>
      </w:r>
    </w:p>
    <w:p w14:paraId="49A05B31" w14:textId="4CF9DA97" w:rsidR="00030940" w:rsidRPr="003F5DAF" w:rsidRDefault="003F5DAF" w:rsidP="00535743">
      <w:pPr>
        <w:pStyle w:val="Heading1"/>
        <w:shd w:val="clear" w:color="auto" w:fill="538135" w:themeFill="accent6" w:themeFillShade="BF"/>
        <w:ind w:right="-90"/>
        <w:rPr>
          <w:b/>
          <w:color w:val="000000" w:themeColor="text1"/>
        </w:rPr>
      </w:pPr>
      <w:r w:rsidRPr="003F5DAF">
        <w:rPr>
          <w:b/>
          <w:color w:val="000000" w:themeColor="text1"/>
        </w:rPr>
        <w:t xml:space="preserve">Producing &amp; Distributing Reusable Sanitary Pads to Empower Girls </w:t>
      </w:r>
    </w:p>
    <w:p w14:paraId="7E0F1FC0" w14:textId="225C8555" w:rsidR="00695FDF" w:rsidRPr="00535743" w:rsidRDefault="00695FDF" w:rsidP="00695FDF">
      <w:pPr>
        <w:rPr>
          <w:b/>
          <w:i/>
          <w:color w:val="00B050"/>
          <w:sz w:val="24"/>
        </w:rPr>
      </w:pPr>
      <w:r w:rsidRPr="00535743">
        <w:rPr>
          <w:b/>
          <w:i/>
          <w:color w:val="00B050"/>
          <w:sz w:val="24"/>
        </w:rPr>
        <w:t xml:space="preserve">IFA’s Effective Menstrual Hygiene Management Project </w:t>
      </w:r>
    </w:p>
    <w:p w14:paraId="64A1874C" w14:textId="62B9F0F4" w:rsidR="00695FDF" w:rsidRDefault="00874415" w:rsidP="00476F2A">
      <w:pPr>
        <w:spacing w:before="240"/>
        <w:jc w:val="both"/>
      </w:pPr>
      <w:r>
        <w:t xml:space="preserve">The way in which </w:t>
      </w:r>
      <w:r w:rsidR="00695FDF" w:rsidRPr="00695FDF">
        <w:t>women and girls deal with their menstruation is called Menstrual Hygiene Management (MHM). Unfortunately, many factors can affect th</w:t>
      </w:r>
      <w:r>
        <w:t>e attainment of effective MHM, esp</w:t>
      </w:r>
      <w:r w:rsidR="00695FDF" w:rsidRPr="00695FDF">
        <w:t xml:space="preserve">ecially in </w:t>
      </w:r>
      <w:r w:rsidR="00695FDF">
        <w:t>countries like Ethiopia</w:t>
      </w:r>
      <w:r>
        <w:t xml:space="preserve"> where girls are</w:t>
      </w:r>
      <w:r w:rsidR="00695FDF" w:rsidRPr="00695FDF">
        <w:t xml:space="preserve"> often i</w:t>
      </w:r>
      <w:r>
        <w:t>ll-informed about menstruation, a topic still regarded taboo. Ethiopian girls</w:t>
      </w:r>
      <w:r w:rsidR="00695FDF" w:rsidRPr="00695FDF">
        <w:t xml:space="preserve"> lack access to appropriate infrastructure, and commercial menstrual management supplies are </w:t>
      </w:r>
      <w:r>
        <w:t>either</w:t>
      </w:r>
      <w:r w:rsidR="00695FDF" w:rsidRPr="00695FDF">
        <w:t xml:space="preserve"> available or unaffordable. This </w:t>
      </w:r>
      <w:r>
        <w:t xml:space="preserve">lacking </w:t>
      </w:r>
      <w:r w:rsidR="00695FDF" w:rsidRPr="00695FDF">
        <w:t xml:space="preserve">not only impacts their health, well-being, and education, but also reinforces gender inequities and exclusion.  </w:t>
      </w:r>
    </w:p>
    <w:p w14:paraId="3100A852" w14:textId="7BAE71DD" w:rsidR="00040D62" w:rsidRDefault="00040D62" w:rsidP="00476F2A">
      <w:pPr>
        <w:spacing w:before="240"/>
        <w:jc w:val="both"/>
      </w:pPr>
      <w:r>
        <w:rPr>
          <w:noProof/>
        </w:rPr>
        <w:drawing>
          <wp:inline distT="0" distB="0" distL="0" distR="0" wp14:anchorId="6E532B56" wp14:editId="732B261A">
            <wp:extent cx="5943600" cy="3364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64865"/>
                    </a:xfrm>
                    <a:prstGeom prst="rect">
                      <a:avLst/>
                    </a:prstGeom>
                  </pic:spPr>
                </pic:pic>
              </a:graphicData>
            </a:graphic>
          </wp:inline>
        </w:drawing>
      </w:r>
    </w:p>
    <w:p w14:paraId="608DB9F3" w14:textId="01AB692C" w:rsidR="00476F2A" w:rsidRDefault="00476F2A" w:rsidP="00AE2D44">
      <w:pPr>
        <w:spacing w:before="240"/>
        <w:jc w:val="both"/>
      </w:pPr>
      <w:r w:rsidRPr="00476F2A">
        <w:t>A study conducted in Ethiopia showed</w:t>
      </w:r>
      <w:r w:rsidR="00AE2D44">
        <w:t xml:space="preserve"> the </w:t>
      </w:r>
      <w:r w:rsidRPr="00476F2A">
        <w:t xml:space="preserve">utilization of sanitary napkins was </w:t>
      </w:r>
      <w:r w:rsidR="00AE2D44">
        <w:t>as</w:t>
      </w:r>
      <w:r w:rsidRPr="00476F2A">
        <w:t xml:space="preserve"> low </w:t>
      </w:r>
      <w:r w:rsidR="00AE2D44">
        <w:t xml:space="preserve">as </w:t>
      </w:r>
      <w:r w:rsidRPr="00476F2A">
        <w:t xml:space="preserve">37.6% and </w:t>
      </w:r>
      <w:r w:rsidR="00AE2D44" w:rsidRPr="00476F2A">
        <w:t>a sizable proportion</w:t>
      </w:r>
      <w:r w:rsidR="00AE2D44">
        <w:t xml:space="preserve"> (</w:t>
      </w:r>
      <w:r w:rsidRPr="00476F2A">
        <w:t>62.4%</w:t>
      </w:r>
      <w:r w:rsidR="00AE2D44">
        <w:t xml:space="preserve">) </w:t>
      </w:r>
      <w:r w:rsidRPr="00476F2A">
        <w:t xml:space="preserve">were using rags and pieces of cloth. Urban–rural disparity in access to sanitary napkins </w:t>
      </w:r>
      <w:r w:rsidR="00AE2D44">
        <w:t xml:space="preserve">stood at </w:t>
      </w:r>
      <w:r w:rsidRPr="00476F2A">
        <w:t xml:space="preserve">37.1% </w:t>
      </w:r>
      <w:r w:rsidR="00AE2D44">
        <w:t xml:space="preserve">for </w:t>
      </w:r>
      <w:r w:rsidRPr="00476F2A">
        <w:t xml:space="preserve">urban </w:t>
      </w:r>
      <w:proofErr w:type="gramStart"/>
      <w:r w:rsidRPr="00476F2A">
        <w:t>girls</w:t>
      </w:r>
      <w:proofErr w:type="gramEnd"/>
      <w:r w:rsidRPr="00476F2A">
        <w:t xml:space="preserve"> </w:t>
      </w:r>
      <w:r w:rsidR="00AE2D44">
        <w:t>vs</w:t>
      </w:r>
      <w:r w:rsidRPr="00476F2A">
        <w:t xml:space="preserve"> 1.6% </w:t>
      </w:r>
      <w:r w:rsidR="00AE2D44">
        <w:t xml:space="preserve">for </w:t>
      </w:r>
      <w:r w:rsidRPr="00476F2A">
        <w:t>rural girls</w:t>
      </w:r>
      <w:r w:rsidR="00AE2D44">
        <w:t xml:space="preserve">. </w:t>
      </w:r>
      <w:r w:rsidRPr="00476F2A">
        <w:t xml:space="preserve">Sanitary napkin use was limited due to access and financial constraints. </w:t>
      </w:r>
      <w:r>
        <w:t xml:space="preserve">43% - 50.7% of students </w:t>
      </w:r>
      <w:r w:rsidR="00AE2D44">
        <w:t>were</w:t>
      </w:r>
      <w:r>
        <w:t xml:space="preserve"> absent from school between 1-4 days per month. About 90% of students reported that their school did not have a separate sanitary facility for </w:t>
      </w:r>
      <w:r w:rsidR="00FD1F20">
        <w:t>females. Lack</w:t>
      </w:r>
      <w:r>
        <w:t xml:space="preserve"> of separate facilities were also related with a high rate of female school dropouts in Oromia (65%) and Amhara (33%) regional states of Ethiopia.  Moreover, students had difficulty concentrating in class due to menstrual-related problems such as pain and fear of sudden menstrual</w:t>
      </w:r>
      <w:r w:rsidR="00874415">
        <w:t xml:space="preserve"> blood leakage, due to using substandard</w:t>
      </w:r>
      <w:r>
        <w:t xml:space="preserve"> sanitary napkins. About 39% of respondents perceived that menstruation had affected their academic performance or </w:t>
      </w:r>
      <w:r w:rsidR="00874415">
        <w:t xml:space="preserve">caused them to </w:t>
      </w:r>
      <w:r>
        <w:t xml:space="preserve">rank negatively when compared to their rank before </w:t>
      </w:r>
      <w:r w:rsidRPr="00D01084">
        <w:t>menarche. They</w:t>
      </w:r>
      <w:r>
        <w:t xml:space="preserve"> also had discomfort and shame sitting beside male students in the class.   In rural Ethiopia, most girls are at risk of getting genito-urinary tract </w:t>
      </w:r>
      <w:r>
        <w:lastRenderedPageBreak/>
        <w:t xml:space="preserve">infections due to their unhygienic practices during menstruation; this can lead to further complications if left untreated. However, </w:t>
      </w:r>
      <w:r w:rsidR="00874415">
        <w:t>sufficient</w:t>
      </w:r>
      <w:r>
        <w:t xml:space="preserve"> attention is not given to this problem and studies on menstruation and hygienic management as well as its influence on girls’ education are limited and scarce in Ethiopia (Teketo and Mitike, 2014).</w:t>
      </w:r>
    </w:p>
    <w:tbl>
      <w:tblPr>
        <w:tblW w:w="6600" w:type="pct"/>
        <w:jc w:val="center"/>
        <w:tblBorders>
          <w:top w:val="single" w:sz="4" w:space="0" w:color="auto"/>
        </w:tblBorders>
        <w:shd w:val="clear" w:color="auto" w:fill="538135" w:themeFill="accent6" w:themeFillShade="BF"/>
        <w:tblLook w:val="0000" w:firstRow="0" w:lastRow="0" w:firstColumn="0" w:lastColumn="0" w:noHBand="0" w:noVBand="0"/>
        <w:tblDescription w:val="Middle layout table"/>
      </w:tblPr>
      <w:tblGrid>
        <w:gridCol w:w="551"/>
        <w:gridCol w:w="11531"/>
        <w:gridCol w:w="558"/>
      </w:tblGrid>
      <w:tr w:rsidR="00CC77CA" w14:paraId="462F91FE" w14:textId="77777777" w:rsidTr="00535743">
        <w:trPr>
          <w:trHeight w:val="1574"/>
          <w:jc w:val="center"/>
        </w:trPr>
        <w:tc>
          <w:tcPr>
            <w:tcW w:w="536" w:type="dxa"/>
            <w:shd w:val="clear" w:color="auto" w:fill="538135" w:themeFill="accent6" w:themeFillShade="BF"/>
          </w:tcPr>
          <w:p w14:paraId="473C0F96" w14:textId="77777777" w:rsidR="00CC77CA" w:rsidRPr="00177C73" w:rsidRDefault="00CC77CA" w:rsidP="00AA1969">
            <w:pPr>
              <w:pStyle w:val="Quote"/>
            </w:pPr>
          </w:p>
        </w:tc>
        <w:tc>
          <w:tcPr>
            <w:tcW w:w="11232" w:type="dxa"/>
            <w:shd w:val="clear" w:color="auto" w:fill="538135" w:themeFill="accent6" w:themeFillShade="BF"/>
            <w:vAlign w:val="center"/>
          </w:tcPr>
          <w:p w14:paraId="2C2BD358" w14:textId="4A157D25" w:rsidR="00CC77CA" w:rsidRPr="00535743" w:rsidRDefault="00535743" w:rsidP="00CC77CA">
            <w:pPr>
              <w:pStyle w:val="Quote"/>
              <w:rPr>
                <w:b/>
              </w:rPr>
            </w:pPr>
            <w:r w:rsidRPr="00535743">
              <w:rPr>
                <w:b/>
                <w:color w:val="FFFFFF" w:themeColor="background1"/>
                <w:sz w:val="24"/>
              </w:rPr>
              <w:t>IFA IS MITIGATING GENDER INEQUALITIES THROUGH AN</w:t>
            </w:r>
            <w:r>
              <w:rPr>
                <w:b/>
                <w:color w:val="FFFFFF" w:themeColor="background1"/>
                <w:sz w:val="24"/>
              </w:rPr>
              <w:t xml:space="preserve"> </w:t>
            </w:r>
            <w:r w:rsidRPr="00535743">
              <w:rPr>
                <w:b/>
                <w:color w:val="FFFFFF" w:themeColor="background1"/>
                <w:sz w:val="24"/>
              </w:rPr>
              <w:t>EFFECTIVE MENSTRUAL HYGIENE MANAGEMENT PROGRAM</w:t>
            </w:r>
          </w:p>
        </w:tc>
        <w:tc>
          <w:tcPr>
            <w:tcW w:w="544" w:type="dxa"/>
            <w:shd w:val="clear" w:color="auto" w:fill="538135" w:themeFill="accent6" w:themeFillShade="BF"/>
          </w:tcPr>
          <w:p w14:paraId="2857AA5E" w14:textId="77777777" w:rsidR="00CC77CA" w:rsidRPr="00177C73" w:rsidRDefault="00CC77CA" w:rsidP="00AA1969">
            <w:pPr>
              <w:pStyle w:val="Quote"/>
            </w:pPr>
          </w:p>
        </w:tc>
      </w:tr>
    </w:tbl>
    <w:p w14:paraId="1C755BB6" w14:textId="1DD9BCC8" w:rsidR="00FD1F20" w:rsidRDefault="00FD1F20" w:rsidP="00AE2D44">
      <w:pPr>
        <w:spacing w:before="240"/>
        <w:jc w:val="both"/>
      </w:pPr>
      <w:r>
        <w:t>Additionally, the environmental</w:t>
      </w:r>
      <w:r w:rsidRPr="00FD1F20">
        <w:t xml:space="preserve"> footprint of traditional sanitary pads </w:t>
      </w:r>
      <w:r>
        <w:t>must be tackled as they</w:t>
      </w:r>
      <w:r w:rsidRPr="00FD1F20">
        <w:t xml:space="preserve"> are not biodegradable </w:t>
      </w:r>
      <w:r>
        <w:t xml:space="preserve">and </w:t>
      </w:r>
      <w:r w:rsidRPr="00FD1F20">
        <w:t xml:space="preserve">can take </w:t>
      </w:r>
      <w:r>
        <w:t xml:space="preserve">up to </w:t>
      </w:r>
      <w:r w:rsidRPr="00FD1F20">
        <w:t xml:space="preserve">500-600 years to decompose. </w:t>
      </w:r>
      <w:r>
        <w:t xml:space="preserve">Although there are </w:t>
      </w:r>
      <w:r w:rsidRPr="00FD1F20">
        <w:t>new production processes, some can still contain chemicals including pesticides and dioxins, serious environmental pollutants. The lack of waste disposal management and infrastructure in many countries means feminine hygiene products commonly end up on the street or are thrown down the toilets, causing blockages and breakdowns of sanitary systems, both of which can produce added public health problems. Groundwater can be affected by those that do end up in landfills</w:t>
      </w:r>
    </w:p>
    <w:p w14:paraId="57CE2BC1" w14:textId="088AC71C" w:rsidR="009E501E" w:rsidRPr="009E501E" w:rsidRDefault="009E501E" w:rsidP="009E501E">
      <w:pPr>
        <w:rPr>
          <w:b/>
          <w:i/>
          <w:color w:val="00B050"/>
          <w:sz w:val="24"/>
        </w:rPr>
      </w:pPr>
      <w:r w:rsidRPr="009E501E">
        <w:rPr>
          <w:b/>
          <w:i/>
          <w:color w:val="00B050"/>
          <w:sz w:val="24"/>
        </w:rPr>
        <w:t>IFA’s Intervention</w:t>
      </w:r>
      <w:r w:rsidR="00CC77CA">
        <w:rPr>
          <w:b/>
          <w:i/>
          <w:color w:val="00B050"/>
          <w:sz w:val="24"/>
        </w:rPr>
        <w:t xml:space="preserve"> Package </w:t>
      </w:r>
    </w:p>
    <w:p w14:paraId="1228726C" w14:textId="78DE2C73" w:rsidR="00CB346C" w:rsidRDefault="00FD1F20" w:rsidP="00040D62">
      <w:pPr>
        <w:spacing w:before="240"/>
        <w:jc w:val="both"/>
      </w:pPr>
      <w:r>
        <w:t xml:space="preserve">It is to address the </w:t>
      </w:r>
      <w:r w:rsidR="00D01084">
        <w:t>afore mentioned</w:t>
      </w:r>
      <w:r>
        <w:t xml:space="preserve"> challenge</w:t>
      </w:r>
      <w:r w:rsidR="00D01084">
        <w:t>s</w:t>
      </w:r>
      <w:r>
        <w:t xml:space="preserve"> that </w:t>
      </w:r>
      <w:r w:rsidR="00476F2A">
        <w:t xml:space="preserve">IFA has designed </w:t>
      </w:r>
      <w:r w:rsidR="00476F2A" w:rsidRPr="00476F2A">
        <w:t xml:space="preserve">intervention packages </w:t>
      </w:r>
      <w:r w:rsidRPr="00476F2A">
        <w:t>to</w:t>
      </w:r>
      <w:r w:rsidR="00476F2A" w:rsidRPr="00476F2A">
        <w:t xml:space="preserve"> improve Menstrual Hygiene Management for girls in elementary schools</w:t>
      </w:r>
      <w:r>
        <w:t xml:space="preserve"> by producing reusable, </w:t>
      </w:r>
      <w:r w:rsidR="00DC0B6B">
        <w:t xml:space="preserve">affordable, absorbent and hygienic sanitary pads </w:t>
      </w:r>
      <w:r w:rsidR="000D4973">
        <w:t>made of</w:t>
      </w:r>
      <w:r w:rsidR="00DC0B6B">
        <w:t xml:space="preserve"> </w:t>
      </w:r>
      <w:r>
        <w:t>cotton</w:t>
      </w:r>
      <w:r w:rsidR="00CB346C">
        <w:t xml:space="preserve">. </w:t>
      </w:r>
      <w:r w:rsidR="00040D62">
        <w:t>These r</w:t>
      </w:r>
      <w:r w:rsidR="00695603">
        <w:t xml:space="preserve">e-usable, </w:t>
      </w:r>
      <w:r w:rsidR="00CB346C">
        <w:t xml:space="preserve">washable napkins made from absorbent fabric are an appropriate alternative (House et al, 2012). These napkins are used with a napkin holder that secures the placement of the napkin to the underwear. Re-usable napkins can be used for up to a year if handled properly. They will need to be washed before, during and after a period. Thus, providing female students with reusable sanitary </w:t>
      </w:r>
      <w:r w:rsidR="00040D62">
        <w:t>pads</w:t>
      </w:r>
      <w:r w:rsidR="00CB346C">
        <w:t xml:space="preserve"> introduces environmentally friendly, healthy and sustainable option for school girls.</w:t>
      </w:r>
    </w:p>
    <w:p w14:paraId="69C398E3" w14:textId="6678EB63" w:rsidR="00CB346C" w:rsidRDefault="00722369" w:rsidP="00040D62">
      <w:pPr>
        <w:spacing w:before="240"/>
        <w:jc w:val="both"/>
      </w:pPr>
      <w:r>
        <w:t xml:space="preserve">IFA’s MHM </w:t>
      </w:r>
      <w:r w:rsidR="00CB346C">
        <w:t xml:space="preserve">project </w:t>
      </w:r>
      <w:r>
        <w:t>uses a</w:t>
      </w:r>
      <w:r w:rsidR="00CB346C">
        <w:t xml:space="preserve"> participatory approach with strong collaboration between the school, parent and teacher associations where applicable, teachers and students. Involving all these groups </w:t>
      </w:r>
      <w:r>
        <w:t>makes</w:t>
      </w:r>
      <w:r w:rsidR="00CB346C">
        <w:t xml:space="preserve"> it easier to create awareness about good MHM and allay negative perceptions of menstruation, thus addressing socio-cultural constraints.  </w:t>
      </w:r>
    </w:p>
    <w:p w14:paraId="47EB1EC3" w14:textId="607F54DD" w:rsidR="003A045F" w:rsidRDefault="00040D62" w:rsidP="00FD1F20">
      <w:pPr>
        <w:spacing w:before="240"/>
      </w:pPr>
      <w:r>
        <w:rPr>
          <w:noProof/>
        </w:rPr>
        <w:drawing>
          <wp:anchor distT="0" distB="0" distL="114300" distR="114300" simplePos="0" relativeHeight="251664384" behindDoc="1" locked="0" layoutInCell="1" allowOverlap="1" wp14:anchorId="5104CE69" wp14:editId="08C6800C">
            <wp:simplePos x="0" y="0"/>
            <wp:positionH relativeFrom="column">
              <wp:posOffset>231343</wp:posOffset>
            </wp:positionH>
            <wp:positionV relativeFrom="paragraph">
              <wp:posOffset>-705</wp:posOffset>
            </wp:positionV>
            <wp:extent cx="4813160" cy="2026567"/>
            <wp:effectExtent l="0" t="0" r="6985" b="0"/>
            <wp:wrapTight wrapText="bothSides">
              <wp:wrapPolygon edited="0">
                <wp:start x="0" y="0"/>
                <wp:lineTo x="0" y="21322"/>
                <wp:lineTo x="21546" y="21322"/>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13160" cy="2026567"/>
                    </a:xfrm>
                    <a:prstGeom prst="rect">
                      <a:avLst/>
                    </a:prstGeom>
                  </pic:spPr>
                </pic:pic>
              </a:graphicData>
            </a:graphic>
          </wp:anchor>
        </w:drawing>
      </w:r>
    </w:p>
    <w:p w14:paraId="020FBA9F" w14:textId="70615178" w:rsidR="00040D62" w:rsidRDefault="00040D62" w:rsidP="00FD1F20">
      <w:pPr>
        <w:spacing w:before="240"/>
        <w:rPr>
          <w:b/>
          <w:i/>
          <w:color w:val="00B050"/>
          <w:sz w:val="24"/>
        </w:rPr>
      </w:pPr>
    </w:p>
    <w:p w14:paraId="61F962E3" w14:textId="5CBAAD77" w:rsidR="00040D62" w:rsidRDefault="00040D62" w:rsidP="00FD1F20">
      <w:pPr>
        <w:spacing w:before="240"/>
        <w:rPr>
          <w:b/>
          <w:i/>
          <w:color w:val="00B050"/>
          <w:sz w:val="24"/>
        </w:rPr>
      </w:pPr>
    </w:p>
    <w:p w14:paraId="1B7F9460" w14:textId="4763E772" w:rsidR="00040D62" w:rsidRDefault="00040D62" w:rsidP="00FD1F20">
      <w:pPr>
        <w:spacing w:before="240"/>
        <w:rPr>
          <w:b/>
          <w:i/>
          <w:color w:val="00B050"/>
          <w:sz w:val="24"/>
        </w:rPr>
      </w:pPr>
    </w:p>
    <w:p w14:paraId="30D4B021" w14:textId="2A4221C1" w:rsidR="00040D62" w:rsidRDefault="00040D62" w:rsidP="00FD1F20">
      <w:pPr>
        <w:spacing w:before="240"/>
        <w:rPr>
          <w:b/>
          <w:i/>
          <w:color w:val="00B050"/>
          <w:sz w:val="24"/>
        </w:rPr>
      </w:pPr>
    </w:p>
    <w:p w14:paraId="413DAAFD" w14:textId="77777777" w:rsidR="00040D62" w:rsidRDefault="00040D62" w:rsidP="00FD1F20">
      <w:pPr>
        <w:spacing w:before="240"/>
        <w:rPr>
          <w:b/>
          <w:i/>
          <w:color w:val="00B050"/>
          <w:sz w:val="24"/>
        </w:rPr>
      </w:pPr>
    </w:p>
    <w:p w14:paraId="29995D54" w14:textId="6A75B8C1" w:rsidR="003A045F" w:rsidRPr="009E501E" w:rsidRDefault="009E501E" w:rsidP="00FD1F20">
      <w:pPr>
        <w:spacing w:before="240"/>
        <w:rPr>
          <w:b/>
          <w:i/>
          <w:color w:val="00B050"/>
          <w:sz w:val="24"/>
        </w:rPr>
      </w:pPr>
      <w:r>
        <w:rPr>
          <w:noProof/>
        </w:rPr>
        <mc:AlternateContent>
          <mc:Choice Requires="wps">
            <w:drawing>
              <wp:anchor distT="0" distB="0" distL="114300" distR="114300" simplePos="0" relativeHeight="251659264" behindDoc="0" locked="0" layoutInCell="1" allowOverlap="1" wp14:anchorId="35FEDA76" wp14:editId="31627FEA">
                <wp:simplePos x="0" y="0"/>
                <wp:positionH relativeFrom="column">
                  <wp:posOffset>1717801</wp:posOffset>
                </wp:positionH>
                <wp:positionV relativeFrom="paragraph">
                  <wp:posOffset>13189</wp:posOffset>
                </wp:positionV>
                <wp:extent cx="1858945" cy="934497"/>
                <wp:effectExtent l="19050" t="0" r="46355" b="170815"/>
                <wp:wrapNone/>
                <wp:docPr id="1" name="Thought Bubble: Cloud 1"/>
                <wp:cNvGraphicFramePr/>
                <a:graphic xmlns:a="http://schemas.openxmlformats.org/drawingml/2006/main">
                  <a:graphicData uri="http://schemas.microsoft.com/office/word/2010/wordprocessingShape">
                    <wps:wsp>
                      <wps:cNvSpPr/>
                      <wps:spPr>
                        <a:xfrm>
                          <a:off x="0" y="0"/>
                          <a:ext cx="1858945" cy="934497"/>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9C1DB" w14:textId="68FDBE52" w:rsidR="003A045F" w:rsidRDefault="003A045F" w:rsidP="003A045F">
                            <w:pPr>
                              <w:jc w:val="center"/>
                            </w:pPr>
                            <w:r>
                              <w:t>…we now are not missing school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EDA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6" type="#_x0000_t106" style="position:absolute;margin-left:135.25pt;margin-top:1.05pt;width:146.35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" adj="6300,24300" fillcolor="#4472c4 [3204]" strokecolor="#1f3763 [1604]" strokeweight="1pt">
                <v:stroke joinstyle="miter"/>
                <v:textbox>
                  <w:txbxContent>
                    <w:p w14:paraId="4E59C1DB" w14:textId="68FDBE52" w:rsidR="003A045F" w:rsidRDefault="003A045F" w:rsidP="003A045F">
                      <w:pPr>
                        <w:jc w:val="center"/>
                      </w:pPr>
                      <w:r>
                        <w:t>…we now are not missing school now.</w:t>
                      </w:r>
                    </w:p>
                  </w:txbxContent>
                </v:textbox>
              </v:shape>
            </w:pict>
          </mc:Fallback>
        </mc:AlternateContent>
      </w:r>
      <w:r w:rsidR="003A045F" w:rsidRPr="009E501E">
        <w:rPr>
          <w:b/>
          <w:i/>
          <w:color w:val="00B050"/>
          <w:sz w:val="24"/>
        </w:rPr>
        <w:t>Voices of the girls</w:t>
      </w:r>
    </w:p>
    <w:p w14:paraId="405349DE" w14:textId="3E514865" w:rsidR="003A045F" w:rsidRDefault="003A045F" w:rsidP="00FD1F20">
      <w:pPr>
        <w:spacing w:before="240"/>
      </w:pPr>
      <w:r w:rsidRPr="009E501E">
        <w:rPr>
          <w:b/>
          <w:i/>
          <w:color w:val="00B050"/>
          <w:sz w:val="24"/>
        </w:rPr>
        <w:t>Girls from Gofa School</w:t>
      </w:r>
      <w:r>
        <w:t xml:space="preserve"> …</w:t>
      </w:r>
    </w:p>
    <w:p w14:paraId="55FF8190" w14:textId="4F5312D9" w:rsidR="003A045F" w:rsidRDefault="009E501E" w:rsidP="00FD1F20">
      <w:pPr>
        <w:spacing w:before="240"/>
      </w:pPr>
      <w:r w:rsidRPr="009E501E">
        <w:rPr>
          <w:b/>
          <w:i/>
          <w:noProof/>
          <w:color w:val="00B050"/>
          <w:sz w:val="24"/>
        </w:rPr>
        <mc:AlternateContent>
          <mc:Choice Requires="wps">
            <w:drawing>
              <wp:anchor distT="0" distB="0" distL="114300" distR="114300" simplePos="0" relativeHeight="251661312" behindDoc="0" locked="0" layoutInCell="1" allowOverlap="1" wp14:anchorId="1C62966D" wp14:editId="315BE908">
                <wp:simplePos x="0" y="0"/>
                <wp:positionH relativeFrom="column">
                  <wp:posOffset>3767901</wp:posOffset>
                </wp:positionH>
                <wp:positionV relativeFrom="paragraph">
                  <wp:posOffset>43145</wp:posOffset>
                </wp:positionV>
                <wp:extent cx="1858945" cy="934497"/>
                <wp:effectExtent l="19050" t="0" r="46355" b="170815"/>
                <wp:wrapNone/>
                <wp:docPr id="2" name="Thought Bubble: Cloud 2"/>
                <wp:cNvGraphicFramePr/>
                <a:graphic xmlns:a="http://schemas.openxmlformats.org/drawingml/2006/main">
                  <a:graphicData uri="http://schemas.microsoft.com/office/word/2010/wordprocessingShape">
                    <wps:wsp>
                      <wps:cNvSpPr/>
                      <wps:spPr>
                        <a:xfrm>
                          <a:off x="0" y="0"/>
                          <a:ext cx="1858945" cy="934497"/>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F98B3A" w14:textId="3B4F8B92" w:rsidR="003A045F" w:rsidRDefault="003A045F" w:rsidP="003A045F">
                            <w:pPr>
                              <w:jc w:val="center"/>
                            </w:pPr>
                            <w:r>
                              <w:t xml:space="preserve">The training on MHM was new and informative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966D" id="Thought Bubble: Cloud 2" o:spid="_x0000_s1027" type="#_x0000_t106" style="position:absolute;margin-left:296.7pt;margin-top:3.4pt;width:146.35pt;height: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" adj="6300,24300" fillcolor="#4472c4 [3204]" strokecolor="#1f3763 [1604]" strokeweight="1pt">
                <v:stroke joinstyle="miter"/>
                <v:textbox>
                  <w:txbxContent>
                    <w:p w14:paraId="20F98B3A" w14:textId="3B4F8B92" w:rsidR="003A045F" w:rsidRDefault="003A045F" w:rsidP="003A045F">
                      <w:pPr>
                        <w:jc w:val="center"/>
                      </w:pPr>
                      <w:r>
                        <w:t xml:space="preserve">The training on MHM was new and informative </w:t>
                      </w:r>
                    </w:p>
                  </w:txbxContent>
                </v:textbox>
              </v:shape>
            </w:pict>
          </mc:Fallback>
        </mc:AlternateContent>
      </w:r>
    </w:p>
    <w:p w14:paraId="7A68A156" w14:textId="45827997" w:rsidR="003A045F" w:rsidRDefault="003A045F" w:rsidP="00FD1F20">
      <w:pPr>
        <w:spacing w:before="240"/>
      </w:pPr>
      <w:r>
        <w:rPr>
          <w:noProof/>
        </w:rPr>
        <mc:AlternateContent>
          <mc:Choice Requires="wps">
            <w:drawing>
              <wp:anchor distT="0" distB="0" distL="114300" distR="114300" simplePos="0" relativeHeight="251663360" behindDoc="0" locked="0" layoutInCell="1" allowOverlap="1" wp14:anchorId="397F6E46" wp14:editId="68B633CA">
                <wp:simplePos x="0" y="0"/>
                <wp:positionH relativeFrom="column">
                  <wp:posOffset>0</wp:posOffset>
                </wp:positionH>
                <wp:positionV relativeFrom="paragraph">
                  <wp:posOffset>0</wp:posOffset>
                </wp:positionV>
                <wp:extent cx="1858945" cy="934497"/>
                <wp:effectExtent l="19050" t="0" r="46355" b="170815"/>
                <wp:wrapNone/>
                <wp:docPr id="3" name="Thought Bubble: Cloud 3"/>
                <wp:cNvGraphicFramePr/>
                <a:graphic xmlns:a="http://schemas.openxmlformats.org/drawingml/2006/main">
                  <a:graphicData uri="http://schemas.microsoft.com/office/word/2010/wordprocessingShape">
                    <wps:wsp>
                      <wps:cNvSpPr/>
                      <wps:spPr>
                        <a:xfrm>
                          <a:off x="0" y="0"/>
                          <a:ext cx="1858945" cy="934497"/>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E6BD4F" w14:textId="77777777" w:rsidR="003A045F" w:rsidRDefault="003A045F" w:rsidP="003A045F">
                            <w:pPr>
                              <w:jc w:val="center"/>
                            </w:pPr>
                            <w:r>
                              <w:t>…we now are not missing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6E46" id="Thought Bubble: Cloud 3" o:spid="_x0000_s1028" type="#_x0000_t106" style="position:absolute;margin-left:0;margin-top:0;width:146.35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" adj="6300,24300" fillcolor="#4472c4 [3204]" strokecolor="#1f3763 [1604]" strokeweight="1pt">
                <v:stroke joinstyle="miter"/>
                <v:textbox>
                  <w:txbxContent>
                    <w:p w14:paraId="5FE6BD4F" w14:textId="77777777" w:rsidR="003A045F" w:rsidRDefault="003A045F" w:rsidP="003A045F">
                      <w:pPr>
                        <w:jc w:val="center"/>
                      </w:pPr>
                      <w:r>
                        <w:t>…we now are not missing school.</w:t>
                      </w:r>
                    </w:p>
                  </w:txbxContent>
                </v:textbox>
              </v:shape>
            </w:pict>
          </mc:Fallback>
        </mc:AlternateContent>
      </w:r>
    </w:p>
    <w:p w14:paraId="43D65733" w14:textId="77777777" w:rsidR="003A045F" w:rsidRDefault="003A045F" w:rsidP="00FD1F20">
      <w:pPr>
        <w:spacing w:before="240"/>
      </w:pPr>
    </w:p>
    <w:p w14:paraId="1E4DCE59" w14:textId="77777777" w:rsidR="003A045F" w:rsidRDefault="003A045F" w:rsidP="00FD1F20">
      <w:pPr>
        <w:spacing w:before="240"/>
      </w:pPr>
    </w:p>
    <w:p w14:paraId="3FD0521D" w14:textId="77777777" w:rsidR="003A045F" w:rsidRDefault="003A045F" w:rsidP="00FD1F20">
      <w:pPr>
        <w:spacing w:before="240"/>
      </w:pPr>
    </w:p>
    <w:p w14:paraId="6CBC4B33" w14:textId="34570FAA" w:rsidR="00FC07E6" w:rsidRPr="00040D62" w:rsidRDefault="00040D62" w:rsidP="00040D62">
      <w:pPr>
        <w:spacing w:before="240"/>
        <w:rPr>
          <w:b/>
          <w:i/>
          <w:color w:val="00B050"/>
          <w:sz w:val="24"/>
        </w:rPr>
      </w:pPr>
      <w:r w:rsidRPr="00040D62">
        <w:rPr>
          <w:b/>
          <w:i/>
          <w:color w:val="00B050"/>
          <w:sz w:val="24"/>
        </w:rPr>
        <w:t>I</w:t>
      </w:r>
      <w:r w:rsidR="006F5511" w:rsidRPr="00040D62">
        <w:rPr>
          <w:b/>
          <w:i/>
          <w:color w:val="00B050"/>
          <w:sz w:val="24"/>
        </w:rPr>
        <w:t>ncreased the production capacity</w:t>
      </w:r>
    </w:p>
    <w:p w14:paraId="00F5A7DD" w14:textId="3EF4E904" w:rsidR="004145E8" w:rsidRDefault="00D01084" w:rsidP="00553371">
      <w:pPr>
        <w:spacing w:before="240"/>
        <w:jc w:val="both"/>
      </w:pPr>
      <w:r w:rsidRPr="00D01084">
        <w:t xml:space="preserve">IFA has created a sewing center operated by two female tailors recruited from the tailoring vocational training program the NGO co-sponsored last year; the center now produces close to 100 reusable sanitary </w:t>
      </w:r>
      <w:r>
        <w:t>pads</w:t>
      </w:r>
      <w:r w:rsidRPr="00D01084">
        <w:t xml:space="preserve"> per day</w:t>
      </w:r>
      <w:r w:rsidR="00040D62">
        <w:t>. The pads are mad</w:t>
      </w:r>
      <w:r w:rsidR="00D10A0C">
        <w:t xml:space="preserve">e from highly absorbent flannel </w:t>
      </w:r>
      <w:r w:rsidR="00040D62">
        <w:t xml:space="preserve">materials. The demand for </w:t>
      </w:r>
      <w:r w:rsidR="004145E8">
        <w:t xml:space="preserve">these </w:t>
      </w:r>
      <w:r w:rsidR="00040D62">
        <w:t xml:space="preserve">affordable, user friendly pads </w:t>
      </w:r>
      <w:r w:rsidR="004145E8">
        <w:t>i</w:t>
      </w:r>
      <w:r w:rsidR="00040D62">
        <w:t xml:space="preserve">s based on the feedback IFA collected by repeat users and this is without </w:t>
      </w:r>
      <w:r w:rsidR="004145E8">
        <w:t>considering the demand among</w:t>
      </w:r>
      <w:r w:rsidR="00D10A0C">
        <w:t>st</w:t>
      </w:r>
      <w:r w:rsidR="004145E8">
        <w:t xml:space="preserve"> rural communities. </w:t>
      </w:r>
    </w:p>
    <w:p w14:paraId="1B5F8269" w14:textId="3F85D692" w:rsidR="00040D62" w:rsidRPr="004145E8" w:rsidRDefault="004145E8" w:rsidP="004145E8">
      <w:pPr>
        <w:spacing w:before="240"/>
        <w:rPr>
          <w:b/>
          <w:i/>
          <w:color w:val="00B050"/>
          <w:sz w:val="24"/>
        </w:rPr>
      </w:pPr>
      <w:r>
        <w:t xml:space="preserve"> </w:t>
      </w:r>
      <w:r w:rsidRPr="004145E8">
        <w:rPr>
          <w:b/>
          <w:i/>
          <w:color w:val="00B050"/>
          <w:sz w:val="24"/>
        </w:rPr>
        <w:t>Economical Sustainability as a Social Enterprise</w:t>
      </w:r>
    </w:p>
    <w:p w14:paraId="7A6A17CF" w14:textId="7B44D8D6" w:rsidR="004145E8" w:rsidRDefault="004145E8" w:rsidP="00553371">
      <w:pPr>
        <w:jc w:val="both"/>
      </w:pPr>
      <w:r>
        <w:t xml:space="preserve">IFA envisions converting the reusable sanitary pad production project into a social </w:t>
      </w:r>
      <w:r w:rsidR="006F5511">
        <w:t xml:space="preserve">enterprise </w:t>
      </w:r>
      <w:r>
        <w:t>and anticipates production can be quadrupled by the addition of modern</w:t>
      </w:r>
      <w:r w:rsidR="00D10A0C">
        <w:t>,</w:t>
      </w:r>
      <w:r>
        <w:t xml:space="preserve"> efficient sewing machines. The cost per pad stands at 0.13 USD. After providing one round of 10 pads per girls</w:t>
      </w:r>
      <w:r w:rsidR="00D10A0C">
        <w:t>,</w:t>
      </w:r>
      <w:r>
        <w:t xml:space="preserve"> IFA will set up a cost sharing arrangement for school girls but will generate marginal profit by selling to the public. The sales revenue will </w:t>
      </w:r>
      <w:r w:rsidR="00825DA8">
        <w:t>be re-invested back into the MHM project to establish a sustainable program the will help to scale</w:t>
      </w:r>
      <w:r w:rsidR="00D10A0C">
        <w:t xml:space="preserve"> </w:t>
      </w:r>
      <w:r w:rsidR="00825DA8">
        <w:t>up the project to reach as many school girls as possible.</w:t>
      </w:r>
    </w:p>
    <w:p w14:paraId="4EA6FCF5" w14:textId="451F6258" w:rsidR="00637E20" w:rsidRPr="00637E20" w:rsidRDefault="00637E20" w:rsidP="00637E20">
      <w:pPr>
        <w:spacing w:before="240"/>
        <w:rPr>
          <w:b/>
          <w:i/>
          <w:color w:val="00B050"/>
          <w:sz w:val="24"/>
        </w:rPr>
      </w:pPr>
      <w:r w:rsidRPr="00637E20">
        <w:rPr>
          <w:b/>
          <w:i/>
          <w:color w:val="00B050"/>
          <w:sz w:val="24"/>
        </w:rPr>
        <w:t>I</w:t>
      </w:r>
      <w:r w:rsidR="006F5511" w:rsidRPr="00637E20">
        <w:rPr>
          <w:b/>
          <w:i/>
          <w:color w:val="00B050"/>
          <w:sz w:val="24"/>
        </w:rPr>
        <w:t xml:space="preserve">mpact </w:t>
      </w:r>
      <w:r w:rsidRPr="00637E20">
        <w:rPr>
          <w:b/>
          <w:i/>
          <w:color w:val="00B050"/>
          <w:sz w:val="24"/>
        </w:rPr>
        <w:t>of MHM</w:t>
      </w:r>
    </w:p>
    <w:p w14:paraId="4792DC3B" w14:textId="70FAC107" w:rsidR="00637E20" w:rsidRDefault="006F5511" w:rsidP="00553371">
      <w:pPr>
        <w:jc w:val="both"/>
      </w:pPr>
      <w:r>
        <w:t xml:space="preserve">The primary impacts of the </w:t>
      </w:r>
      <w:r w:rsidR="00637E20">
        <w:t xml:space="preserve">MHM project is related to the </w:t>
      </w:r>
      <w:r>
        <w:t xml:space="preserve">empowerment of </w:t>
      </w:r>
      <w:r w:rsidR="00637E20">
        <w:t>girls</w:t>
      </w:r>
      <w:r>
        <w:t xml:space="preserve"> through health</w:t>
      </w:r>
      <w:r w:rsidR="00637E20">
        <w:t xml:space="preserve"> </w:t>
      </w:r>
      <w:r>
        <w:t>and education</w:t>
      </w:r>
      <w:r w:rsidR="00637E20">
        <w:t xml:space="preserve"> benefits.</w:t>
      </w:r>
      <w:r>
        <w:t xml:space="preserve"> </w:t>
      </w:r>
      <w:r w:rsidR="00637E20">
        <w:t>There is</w:t>
      </w:r>
      <w:r>
        <w:t xml:space="preserve"> also </w:t>
      </w:r>
      <w:r w:rsidR="00637E20">
        <w:t>a posit</w:t>
      </w:r>
      <w:r w:rsidR="00D10A0C">
        <w:t>ive environmental impact as</w:t>
      </w:r>
      <w:r w:rsidR="00637E20">
        <w:t xml:space="preserve"> reusable and easily degradable materials are used. </w:t>
      </w:r>
      <w:r w:rsidR="00E86344">
        <w:t>Additionally,</w:t>
      </w:r>
      <w:r w:rsidR="00637E20">
        <w:t xml:space="preserve"> when the MHM project is converted into a social enterprise</w:t>
      </w:r>
      <w:r w:rsidR="00D10A0C">
        <w:t>,</w:t>
      </w:r>
      <w:r w:rsidR="00637E20">
        <w:t xml:space="preserve"> IFA will </w:t>
      </w:r>
      <w:r w:rsidR="00D10A0C">
        <w:t>build</w:t>
      </w:r>
      <w:r>
        <w:t xml:space="preserve"> a new value chain which creates local employment opportunities and income. </w:t>
      </w:r>
    </w:p>
    <w:p w14:paraId="43D43249" w14:textId="37DCE79A" w:rsidR="00E86344" w:rsidRDefault="006F5511" w:rsidP="00553371">
      <w:pPr>
        <w:jc w:val="both"/>
      </w:pPr>
      <w:proofErr w:type="gramStart"/>
      <w:r>
        <w:t>Last but not least</w:t>
      </w:r>
      <w:proofErr w:type="gramEnd"/>
      <w:r>
        <w:t xml:space="preserve">, </w:t>
      </w:r>
      <w:r w:rsidR="00637E20">
        <w:t>raising awareness</w:t>
      </w:r>
      <w:r>
        <w:t xml:space="preserve"> around </w:t>
      </w:r>
      <w:r w:rsidR="00637E20">
        <w:t xml:space="preserve">the </w:t>
      </w:r>
      <w:r>
        <w:t>health and hygiene</w:t>
      </w:r>
      <w:r w:rsidR="00637E20">
        <w:t xml:space="preserve"> issues girls face</w:t>
      </w:r>
      <w:r>
        <w:t xml:space="preserve"> is paramount to the </w:t>
      </w:r>
      <w:r w:rsidR="00637E20">
        <w:t>project</w:t>
      </w:r>
      <w:r>
        <w:t xml:space="preserve">. </w:t>
      </w:r>
      <w:r w:rsidR="00637E20">
        <w:t>As IFA</w:t>
      </w:r>
      <w:r>
        <w:t xml:space="preserve"> raise awareness about </w:t>
      </w:r>
      <w:proofErr w:type="spellStart"/>
      <w:r w:rsidR="00637E20">
        <w:t>girls</w:t>
      </w:r>
      <w:r>
        <w:t>’s</w:t>
      </w:r>
      <w:proofErr w:type="spellEnd"/>
      <w:r>
        <w:t xml:space="preserve"> health, hygiene and empowerment in </w:t>
      </w:r>
      <w:r w:rsidR="00637E20">
        <w:t xml:space="preserve">school </w:t>
      </w:r>
      <w:r>
        <w:t xml:space="preserve">communities </w:t>
      </w:r>
      <w:r w:rsidR="00637E20">
        <w:t>the st</w:t>
      </w:r>
      <w:r w:rsidR="00D10A0C">
        <w:t>igma attached to these issues lowers</w:t>
      </w:r>
      <w:r w:rsidR="00637E20">
        <w:t xml:space="preserve">. </w:t>
      </w:r>
      <w:r w:rsidR="00E86344">
        <w:t>To date</w:t>
      </w:r>
      <w:r w:rsidR="00D10A0C">
        <w:t>,</w:t>
      </w:r>
      <w:r w:rsidR="00637E20">
        <w:t xml:space="preserve"> IFA has </w:t>
      </w:r>
      <w:r w:rsidR="00E86344">
        <w:t xml:space="preserve">trained 4,300 </w:t>
      </w:r>
      <w:r w:rsidR="00637E20">
        <w:t>girl</w:t>
      </w:r>
      <w:r w:rsidR="00E86344">
        <w:t>s</w:t>
      </w:r>
      <w:r w:rsidR="00637E20">
        <w:t xml:space="preserve"> </w:t>
      </w:r>
      <w:r w:rsidR="00E86344">
        <w:t>on MHM</w:t>
      </w:r>
      <w:r w:rsidR="00D10A0C">
        <w:t>,</w:t>
      </w:r>
      <w:r w:rsidR="00E86344">
        <w:t xml:space="preserve"> </w:t>
      </w:r>
      <w:r w:rsidR="00637E20">
        <w:t>enabling them to make</w:t>
      </w:r>
      <w:r w:rsidR="00E86344">
        <w:t xml:space="preserve"> he</w:t>
      </w:r>
      <w:r>
        <w:t xml:space="preserve">althier decisions about their menstrual management. </w:t>
      </w:r>
      <w:bookmarkStart w:id="0" w:name="_GoBack"/>
      <w:bookmarkEnd w:id="0"/>
    </w:p>
    <w:p w14:paraId="37051EDF" w14:textId="4400CFA7" w:rsidR="00863922" w:rsidRDefault="00863922">
      <w:r>
        <w:rPr>
          <w:noProof/>
        </w:rPr>
        <w:lastRenderedPageBreak/>
        <w:drawing>
          <wp:inline distT="0" distB="0" distL="0" distR="0" wp14:anchorId="2F5E0749" wp14:editId="063EEC67">
            <wp:extent cx="5943600" cy="335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9150"/>
                    </a:xfrm>
                    <a:prstGeom prst="rect">
                      <a:avLst/>
                    </a:prstGeom>
                  </pic:spPr>
                </pic:pic>
              </a:graphicData>
            </a:graphic>
          </wp:inline>
        </w:drawing>
      </w:r>
    </w:p>
    <w:tbl>
      <w:tblPr>
        <w:tblW w:w="6600" w:type="pct"/>
        <w:jc w:val="center"/>
        <w:tblLayout w:type="fixed"/>
        <w:tblCellMar>
          <w:left w:w="115" w:type="dxa"/>
          <w:right w:w="115" w:type="dxa"/>
        </w:tblCellMar>
        <w:tblLook w:val="0600" w:firstRow="0" w:lastRow="0" w:firstColumn="0" w:lastColumn="0" w:noHBand="1" w:noVBand="1"/>
        <w:tblDescription w:val="Bottom layout table."/>
      </w:tblPr>
      <w:tblGrid>
        <w:gridCol w:w="558"/>
        <w:gridCol w:w="4161"/>
        <w:gridCol w:w="3687"/>
        <w:gridCol w:w="3687"/>
        <w:gridCol w:w="566"/>
      </w:tblGrid>
      <w:tr w:rsidR="00825DA8" w14:paraId="002D9063" w14:textId="77777777" w:rsidTr="00AA1969">
        <w:trPr>
          <w:trHeight w:val="1917"/>
          <w:jc w:val="center"/>
        </w:trPr>
        <w:tc>
          <w:tcPr>
            <w:tcW w:w="540" w:type="dxa"/>
            <w:shd w:val="clear" w:color="auto" w:fill="9CC2E5" w:themeFill="accent5" w:themeFillTint="99"/>
            <w:vAlign w:val="center"/>
          </w:tcPr>
          <w:p w14:paraId="626A245C" w14:textId="77777777" w:rsidR="00825DA8" w:rsidRPr="00DC1DE6" w:rsidRDefault="00825DA8" w:rsidP="00AA1969">
            <w:pPr>
              <w:pStyle w:val="SecondaryQuotes"/>
            </w:pPr>
          </w:p>
        </w:tc>
        <w:tc>
          <w:tcPr>
            <w:tcW w:w="4023" w:type="dxa"/>
            <w:shd w:val="clear" w:color="auto" w:fill="9CC2E5" w:themeFill="accent5" w:themeFillTint="99"/>
            <w:vAlign w:val="center"/>
          </w:tcPr>
          <w:p w14:paraId="1D01BC22" w14:textId="599C5F23" w:rsidR="00825DA8" w:rsidRPr="00DC1DE6" w:rsidRDefault="00825DA8" w:rsidP="00AA1969">
            <w:pPr>
              <w:pStyle w:val="SecondaryQuotes"/>
            </w:pPr>
            <w:r>
              <w:t>Girls are enabled to avoid social discrimination and attend school</w:t>
            </w:r>
          </w:p>
        </w:tc>
        <w:tc>
          <w:tcPr>
            <w:tcW w:w="3565" w:type="dxa"/>
            <w:shd w:val="clear" w:color="auto" w:fill="A8D08D" w:themeFill="accent6" w:themeFillTint="99"/>
            <w:vAlign w:val="center"/>
          </w:tcPr>
          <w:p w14:paraId="669B2E9A" w14:textId="51F14956" w:rsidR="00825DA8" w:rsidRPr="00DC1DE6" w:rsidRDefault="00825DA8" w:rsidP="00AA1969">
            <w:pPr>
              <w:pStyle w:val="SecondaryQuotes"/>
            </w:pPr>
            <w:r>
              <w:t>Health is another important social impact of the MHM project by providing a safe and hyg</w:t>
            </w:r>
            <w:r w:rsidR="00695603">
              <w:t>ienic alternative to other cheap,</w:t>
            </w:r>
            <w:r>
              <w:t xml:space="preserve"> unhygienic options that are common in Ethiopia</w:t>
            </w:r>
          </w:p>
        </w:tc>
        <w:tc>
          <w:tcPr>
            <w:tcW w:w="3565" w:type="dxa"/>
            <w:shd w:val="clear" w:color="auto" w:fill="A5A5A5" w:themeFill="accent3"/>
            <w:vAlign w:val="center"/>
          </w:tcPr>
          <w:p w14:paraId="6A57CA5F" w14:textId="753F0514" w:rsidR="00825DA8" w:rsidRPr="00DC1DE6" w:rsidRDefault="00825DA8" w:rsidP="00AA1969">
            <w:pPr>
              <w:pStyle w:val="SecondaryQuotes"/>
            </w:pPr>
            <w:r>
              <w:t>C</w:t>
            </w:r>
            <w:r w:rsidRPr="006C1F7B">
              <w:t>reat</w:t>
            </w:r>
            <w:r>
              <w:t xml:space="preserve">ing </w:t>
            </w:r>
            <w:r w:rsidRPr="006C1F7B">
              <w:t>a positive attitude towards menstruation management that will support girls and women</w:t>
            </w:r>
          </w:p>
        </w:tc>
        <w:tc>
          <w:tcPr>
            <w:tcW w:w="547" w:type="dxa"/>
            <w:shd w:val="clear" w:color="auto" w:fill="A5A5A5" w:themeFill="accent3"/>
            <w:vAlign w:val="center"/>
          </w:tcPr>
          <w:p w14:paraId="44FB8517" w14:textId="77777777" w:rsidR="00825DA8" w:rsidRPr="00DC1DE6" w:rsidRDefault="00825DA8" w:rsidP="00AA1969">
            <w:pPr>
              <w:pStyle w:val="SecondaryQuotes"/>
            </w:pPr>
          </w:p>
        </w:tc>
      </w:tr>
    </w:tbl>
    <w:p w14:paraId="5A03E4B7" w14:textId="6E2B17DA" w:rsidR="00825DA8" w:rsidRDefault="000D4973">
      <w:r>
        <w:rPr>
          <w:noProof/>
        </w:rPr>
        <mc:AlternateContent>
          <mc:Choice Requires="wps">
            <w:drawing>
              <wp:anchor distT="0" distB="0" distL="114300" distR="114300" simplePos="0" relativeHeight="251665408" behindDoc="0" locked="0" layoutInCell="1" allowOverlap="1" wp14:anchorId="430C6ABD" wp14:editId="68343DEB">
                <wp:simplePos x="0" y="0"/>
                <wp:positionH relativeFrom="column">
                  <wp:posOffset>2883291</wp:posOffset>
                </wp:positionH>
                <wp:positionV relativeFrom="paragraph">
                  <wp:posOffset>121355</wp:posOffset>
                </wp:positionV>
                <wp:extent cx="2753248" cy="1657978"/>
                <wp:effectExtent l="19050" t="19050" r="47625" b="247650"/>
                <wp:wrapNone/>
                <wp:docPr id="8" name="Speech Bubble: Oval 8"/>
                <wp:cNvGraphicFramePr/>
                <a:graphic xmlns:a="http://schemas.openxmlformats.org/drawingml/2006/main">
                  <a:graphicData uri="http://schemas.microsoft.com/office/word/2010/wordprocessingShape">
                    <wps:wsp>
                      <wps:cNvSpPr/>
                      <wps:spPr>
                        <a:xfrm>
                          <a:off x="0" y="0"/>
                          <a:ext cx="2753248" cy="1657978"/>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C718A2" w14:textId="14140058" w:rsidR="00E86344" w:rsidRDefault="000D4973" w:rsidP="00E86344">
                            <w:pPr>
                              <w:jc w:val="center"/>
                            </w:pPr>
                            <w:r>
                              <w:t>It only cost</w:t>
                            </w:r>
                            <w:r w:rsidR="00695603">
                              <w:t>s</w:t>
                            </w:r>
                            <w:r>
                              <w:t xml:space="preserve"> $1.30 to provide a girls 10 reusable and eco-friendly pad – Please join hand with us to empower schoolgirls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0C6AB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 o:spid="_x0000_s1029" type="#_x0000_t63" style="position:absolute;margin-left:227.05pt;margin-top:9.55pt;width:216.8pt;height:130.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" adj="6300,24300" fillcolor="#4472c4 [3204]" strokecolor="#1f3763 [1604]" strokeweight="1pt">
                <v:textbox>
                  <w:txbxContent>
                    <w:p w14:paraId="3BC718A2" w14:textId="14140058" w:rsidR="00E86344" w:rsidRDefault="000D4973" w:rsidP="00E86344">
                      <w:pPr>
                        <w:jc w:val="center"/>
                      </w:pPr>
                      <w:r>
                        <w:t>It only cost</w:t>
                      </w:r>
                      <w:r w:rsidR="00695603">
                        <w:t>s</w:t>
                      </w:r>
                      <w:r>
                        <w:t xml:space="preserve"> $1.30 to provide a girls 10 reusable and eco-friendly pad – Please join hand with us to empower schoolgirls</w:t>
                      </w:r>
                    </w:p>
                  </w:txbxContent>
                </v:textbox>
              </v:shape>
            </w:pict>
          </mc:Fallback>
        </mc:AlternateContent>
      </w:r>
    </w:p>
    <w:p w14:paraId="2BCC3E5F" w14:textId="550405D1" w:rsidR="00E86344" w:rsidRPr="000D4973" w:rsidRDefault="00E86344" w:rsidP="000D4973">
      <w:pPr>
        <w:spacing w:before="240"/>
        <w:rPr>
          <w:b/>
          <w:i/>
          <w:color w:val="00B050"/>
          <w:sz w:val="24"/>
        </w:rPr>
      </w:pPr>
      <w:r w:rsidRPr="000D4973">
        <w:rPr>
          <w:b/>
          <w:i/>
          <w:color w:val="00B050"/>
          <w:sz w:val="24"/>
        </w:rPr>
        <w:t>Join</w:t>
      </w:r>
      <w:r w:rsidR="000D4973" w:rsidRPr="000D4973">
        <w:rPr>
          <w:b/>
          <w:i/>
          <w:color w:val="00B050"/>
          <w:sz w:val="24"/>
        </w:rPr>
        <w:t xml:space="preserve"> IFA’s Co-founder and MHM Champion</w:t>
      </w:r>
      <w:r w:rsidR="000D4973">
        <w:rPr>
          <w:b/>
          <w:i/>
          <w:color w:val="00B050"/>
          <w:sz w:val="24"/>
        </w:rPr>
        <w:t>’s</w:t>
      </w:r>
      <w:r w:rsidR="000D4973" w:rsidRPr="000D4973">
        <w:rPr>
          <w:b/>
          <w:i/>
          <w:color w:val="00B050"/>
          <w:sz w:val="24"/>
        </w:rPr>
        <w:t xml:space="preserve"> call</w:t>
      </w:r>
    </w:p>
    <w:p w14:paraId="3236F2C5" w14:textId="71916CE4" w:rsidR="000D4973" w:rsidRPr="000D4973" w:rsidRDefault="000D4973">
      <w:pPr>
        <w:rPr>
          <w:b/>
          <w:i/>
          <w:color w:val="00B050"/>
          <w:sz w:val="24"/>
        </w:rPr>
      </w:pPr>
      <w:r w:rsidRPr="000D4973">
        <w:rPr>
          <w:b/>
          <w:i/>
          <w:color w:val="00B050"/>
          <w:sz w:val="24"/>
        </w:rPr>
        <w:t>Seble Nebiyeloul</w:t>
      </w:r>
    </w:p>
    <w:p w14:paraId="444167D6" w14:textId="749371BF" w:rsidR="000D4973" w:rsidRDefault="000D4973">
      <w:r>
        <w:rPr>
          <w:noProof/>
        </w:rPr>
        <w:drawing>
          <wp:inline distT="0" distB="0" distL="0" distR="0" wp14:anchorId="577FB2A8" wp14:editId="6796BE2B">
            <wp:extent cx="3555638" cy="240155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4519" cy="2407555"/>
                    </a:xfrm>
                    <a:prstGeom prst="rect">
                      <a:avLst/>
                    </a:prstGeom>
                  </pic:spPr>
                </pic:pic>
              </a:graphicData>
            </a:graphic>
          </wp:inline>
        </w:drawing>
      </w:r>
    </w:p>
    <w:sectPr w:rsidR="000D497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73545" w14:textId="77777777" w:rsidR="00221BFF" w:rsidRDefault="00221BFF" w:rsidP="000D4973">
      <w:pPr>
        <w:spacing w:after="0" w:line="240" w:lineRule="auto"/>
      </w:pPr>
      <w:r>
        <w:separator/>
      </w:r>
    </w:p>
  </w:endnote>
  <w:endnote w:type="continuationSeparator" w:id="0">
    <w:p w14:paraId="57827E84" w14:textId="77777777" w:rsidR="00221BFF" w:rsidRDefault="00221BFF" w:rsidP="000D4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172326"/>
      <w:docPartObj>
        <w:docPartGallery w:val="Page Numbers (Bottom of Page)"/>
        <w:docPartUnique/>
      </w:docPartObj>
    </w:sdtPr>
    <w:sdtEndPr>
      <w:rPr>
        <w:noProof/>
      </w:rPr>
    </w:sdtEndPr>
    <w:sdtContent>
      <w:p w14:paraId="5941F63B" w14:textId="7EFF5B8F" w:rsidR="000D4973" w:rsidRDefault="000D4973">
        <w:pPr>
          <w:pStyle w:val="Footer"/>
          <w:jc w:val="right"/>
        </w:pPr>
        <w:r>
          <w:fldChar w:fldCharType="begin"/>
        </w:r>
        <w:r>
          <w:instrText xml:space="preserve"> PAGE   \* MERGEFORMAT </w:instrText>
        </w:r>
        <w:r>
          <w:fldChar w:fldCharType="separate"/>
        </w:r>
        <w:r w:rsidR="00D10A0C">
          <w:rPr>
            <w:noProof/>
          </w:rPr>
          <w:t>4</w:t>
        </w:r>
        <w:r>
          <w:rPr>
            <w:noProof/>
          </w:rPr>
          <w:fldChar w:fldCharType="end"/>
        </w:r>
      </w:p>
    </w:sdtContent>
  </w:sdt>
  <w:p w14:paraId="1F4CBDF9" w14:textId="77777777" w:rsidR="000D4973" w:rsidRDefault="000D4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E0101" w14:textId="77777777" w:rsidR="00221BFF" w:rsidRDefault="00221BFF" w:rsidP="000D4973">
      <w:pPr>
        <w:spacing w:after="0" w:line="240" w:lineRule="auto"/>
      </w:pPr>
      <w:r>
        <w:separator/>
      </w:r>
    </w:p>
  </w:footnote>
  <w:footnote w:type="continuationSeparator" w:id="0">
    <w:p w14:paraId="1E0830BE" w14:textId="77777777" w:rsidR="00221BFF" w:rsidRDefault="00221BFF" w:rsidP="000D49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11"/>
    <w:rsid w:val="00030940"/>
    <w:rsid w:val="00040D62"/>
    <w:rsid w:val="000D4973"/>
    <w:rsid w:val="00221BFF"/>
    <w:rsid w:val="00256331"/>
    <w:rsid w:val="0031638A"/>
    <w:rsid w:val="003A045F"/>
    <w:rsid w:val="003A2159"/>
    <w:rsid w:val="003F5DAF"/>
    <w:rsid w:val="004145E8"/>
    <w:rsid w:val="00476F2A"/>
    <w:rsid w:val="00505CAF"/>
    <w:rsid w:val="00535743"/>
    <w:rsid w:val="00553371"/>
    <w:rsid w:val="00637E20"/>
    <w:rsid w:val="006754BA"/>
    <w:rsid w:val="00695603"/>
    <w:rsid w:val="00695FDF"/>
    <w:rsid w:val="006F5511"/>
    <w:rsid w:val="00722369"/>
    <w:rsid w:val="00825DA8"/>
    <w:rsid w:val="00863922"/>
    <w:rsid w:val="00874415"/>
    <w:rsid w:val="009C1683"/>
    <w:rsid w:val="009E501E"/>
    <w:rsid w:val="00A1673A"/>
    <w:rsid w:val="00A25081"/>
    <w:rsid w:val="00AE2D44"/>
    <w:rsid w:val="00C87F37"/>
    <w:rsid w:val="00CB346C"/>
    <w:rsid w:val="00CC77CA"/>
    <w:rsid w:val="00D01084"/>
    <w:rsid w:val="00D10A0C"/>
    <w:rsid w:val="00DC0B6B"/>
    <w:rsid w:val="00E14FE7"/>
    <w:rsid w:val="00E86344"/>
    <w:rsid w:val="00F94261"/>
    <w:rsid w:val="00FC07E6"/>
    <w:rsid w:val="00FD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00621"/>
  <w15:docId w15:val="{B680FACE-AAB8-4A5F-A435-474B0F75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D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DA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F5D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DA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CC77CA"/>
    <w:pPr>
      <w:spacing w:before="200" w:line="276" w:lineRule="auto"/>
      <w:ind w:left="864" w:right="864"/>
      <w:jc w:val="center"/>
    </w:pPr>
    <w:rPr>
      <w:rFonts w:eastAsiaTheme="minorEastAsia"/>
      <w:i/>
      <w:iCs/>
      <w:color w:val="404040" w:themeColor="text1" w:themeTint="BF"/>
      <w:lang w:eastAsia="ko-KR"/>
    </w:rPr>
  </w:style>
  <w:style w:type="character" w:customStyle="1" w:styleId="QuoteChar">
    <w:name w:val="Quote Char"/>
    <w:basedOn w:val="DefaultParagraphFont"/>
    <w:link w:val="Quote"/>
    <w:uiPriority w:val="29"/>
    <w:rsid w:val="00CC77CA"/>
    <w:rPr>
      <w:rFonts w:eastAsiaTheme="minorEastAsia"/>
      <w:i/>
      <w:iCs/>
      <w:color w:val="404040" w:themeColor="text1" w:themeTint="BF"/>
      <w:lang w:eastAsia="ko-KR"/>
    </w:rPr>
  </w:style>
  <w:style w:type="paragraph" w:customStyle="1" w:styleId="SecondaryQuotes">
    <w:name w:val="Secondary Quotes"/>
    <w:basedOn w:val="Quote"/>
    <w:qFormat/>
    <w:rsid w:val="00825DA8"/>
    <w:pPr>
      <w:spacing w:before="0" w:after="0" w:line="240" w:lineRule="auto"/>
      <w:ind w:left="144" w:right="144"/>
    </w:pPr>
    <w:rPr>
      <w:b/>
      <w:i w:val="0"/>
      <w:color w:val="FFFFFF" w:themeColor="background1"/>
      <w:lang w:eastAsia="en-US" w:bidi="hi-IN"/>
    </w:rPr>
  </w:style>
  <w:style w:type="paragraph" w:styleId="Header">
    <w:name w:val="header"/>
    <w:basedOn w:val="Normal"/>
    <w:link w:val="HeaderChar"/>
    <w:uiPriority w:val="99"/>
    <w:unhideWhenUsed/>
    <w:rsid w:val="000D4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973"/>
  </w:style>
  <w:style w:type="paragraph" w:styleId="Footer">
    <w:name w:val="footer"/>
    <w:basedOn w:val="Normal"/>
    <w:link w:val="FooterChar"/>
    <w:uiPriority w:val="99"/>
    <w:unhideWhenUsed/>
    <w:rsid w:val="000D4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973"/>
  </w:style>
  <w:style w:type="paragraph" w:styleId="BalloonText">
    <w:name w:val="Balloon Text"/>
    <w:basedOn w:val="Normal"/>
    <w:link w:val="BalloonTextChar"/>
    <w:uiPriority w:val="99"/>
    <w:semiHidden/>
    <w:unhideWhenUsed/>
    <w:rsid w:val="00874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415"/>
    <w:rPr>
      <w:rFonts w:ascii="Tahoma" w:hAnsi="Tahoma" w:cs="Tahoma"/>
      <w:sz w:val="16"/>
      <w:szCs w:val="16"/>
    </w:rPr>
  </w:style>
  <w:style w:type="character" w:styleId="CommentReference">
    <w:name w:val="annotation reference"/>
    <w:basedOn w:val="DefaultParagraphFont"/>
    <w:uiPriority w:val="99"/>
    <w:semiHidden/>
    <w:unhideWhenUsed/>
    <w:rsid w:val="00874415"/>
    <w:rPr>
      <w:sz w:val="16"/>
      <w:szCs w:val="16"/>
    </w:rPr>
  </w:style>
  <w:style w:type="paragraph" w:styleId="CommentText">
    <w:name w:val="annotation text"/>
    <w:basedOn w:val="Normal"/>
    <w:link w:val="CommentTextChar"/>
    <w:uiPriority w:val="99"/>
    <w:semiHidden/>
    <w:unhideWhenUsed/>
    <w:rsid w:val="00874415"/>
    <w:pPr>
      <w:spacing w:line="240" w:lineRule="auto"/>
    </w:pPr>
    <w:rPr>
      <w:sz w:val="20"/>
      <w:szCs w:val="20"/>
    </w:rPr>
  </w:style>
  <w:style w:type="character" w:customStyle="1" w:styleId="CommentTextChar">
    <w:name w:val="Comment Text Char"/>
    <w:basedOn w:val="DefaultParagraphFont"/>
    <w:link w:val="CommentText"/>
    <w:uiPriority w:val="99"/>
    <w:semiHidden/>
    <w:rsid w:val="00874415"/>
    <w:rPr>
      <w:sz w:val="20"/>
      <w:szCs w:val="20"/>
    </w:rPr>
  </w:style>
  <w:style w:type="paragraph" w:styleId="CommentSubject">
    <w:name w:val="annotation subject"/>
    <w:basedOn w:val="CommentText"/>
    <w:next w:val="CommentText"/>
    <w:link w:val="CommentSubjectChar"/>
    <w:uiPriority w:val="99"/>
    <w:semiHidden/>
    <w:unhideWhenUsed/>
    <w:rsid w:val="00874415"/>
    <w:rPr>
      <w:b/>
      <w:bCs/>
    </w:rPr>
  </w:style>
  <w:style w:type="character" w:customStyle="1" w:styleId="CommentSubjectChar">
    <w:name w:val="Comment Subject Char"/>
    <w:basedOn w:val="CommentTextChar"/>
    <w:link w:val="CommentSubject"/>
    <w:uiPriority w:val="99"/>
    <w:semiHidden/>
    <w:rsid w:val="008744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7F6BD-B2A8-4AD5-939B-EAE7D67E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2018-05-29T12:39:00Z</dcterms:created>
  <dcterms:modified xsi:type="dcterms:W3CDTF">2018-05-29T12:39:00Z</dcterms:modified>
</cp:coreProperties>
</file>